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28" w:rsidRPr="00EE2B28" w:rsidRDefault="00EE2B28" w:rsidP="00EE2B28">
      <w:pPr>
        <w:jc w:val="center"/>
        <w:rPr>
          <w:rFonts w:asciiTheme="majorHAnsi" w:hAnsiTheme="majorHAnsi"/>
          <w:b/>
          <w:bCs/>
          <w:color w:val="000000"/>
        </w:rPr>
      </w:pPr>
      <w:r w:rsidRPr="00EE2B28">
        <w:rPr>
          <w:rFonts w:asciiTheme="majorHAnsi" w:hAnsiTheme="majorHAnsi"/>
          <w:b/>
          <w:bCs/>
          <w:color w:val="000000"/>
        </w:rPr>
        <w:t>Evaluating the Impact of Value Based Measures on Shareholder’s Value Creation in Indian Banks</w:t>
      </w:r>
    </w:p>
    <w:p w:rsidR="00EE2B28" w:rsidRPr="00EE2B28" w:rsidRDefault="00EE2B28" w:rsidP="00EE2B28">
      <w:pPr>
        <w:ind w:right="20"/>
        <w:jc w:val="center"/>
        <w:rPr>
          <w:rFonts w:asciiTheme="majorHAnsi" w:hAnsiTheme="majorHAnsi"/>
        </w:rPr>
      </w:pPr>
    </w:p>
    <w:p w:rsidR="00EE2B28" w:rsidRPr="00EE2B28" w:rsidRDefault="00EE2B28" w:rsidP="00EE2B28">
      <w:pPr>
        <w:ind w:right="20"/>
        <w:jc w:val="center"/>
        <w:rPr>
          <w:rFonts w:asciiTheme="majorHAnsi" w:hAnsiTheme="majorHAnsi"/>
          <w:b/>
          <w:vertAlign w:val="superscript"/>
        </w:rPr>
      </w:pPr>
      <w:r w:rsidRPr="00EE2B28">
        <w:rPr>
          <w:rFonts w:asciiTheme="majorHAnsi" w:hAnsiTheme="majorHAnsi"/>
          <w:b/>
        </w:rPr>
        <w:t>Dr. Chetana R. Marvadi</w:t>
      </w:r>
      <w:r>
        <w:rPr>
          <w:rFonts w:asciiTheme="majorHAnsi" w:hAnsiTheme="majorHAnsi"/>
          <w:b/>
          <w:vertAlign w:val="superscript"/>
        </w:rPr>
        <w:t>1</w:t>
      </w:r>
    </w:p>
    <w:p w:rsidR="00EE2B28" w:rsidRPr="00EE2B28" w:rsidRDefault="00EE2B28" w:rsidP="00EE2B28">
      <w:pPr>
        <w:ind w:right="20"/>
        <w:jc w:val="center"/>
        <w:rPr>
          <w:rFonts w:asciiTheme="majorHAnsi" w:hAnsiTheme="majorHAnsi"/>
        </w:rPr>
      </w:pPr>
      <w:r w:rsidRPr="00EE2B28">
        <w:rPr>
          <w:rFonts w:asciiTheme="majorHAnsi" w:hAnsiTheme="majorHAnsi"/>
        </w:rPr>
        <w:t>Assistant Professor</w:t>
      </w:r>
    </w:p>
    <w:p w:rsidR="00EE2B28" w:rsidRPr="00EE2B28" w:rsidRDefault="00EE2B28" w:rsidP="00EE2B28">
      <w:pPr>
        <w:ind w:right="20"/>
        <w:jc w:val="center"/>
        <w:rPr>
          <w:rFonts w:asciiTheme="majorHAnsi" w:hAnsiTheme="majorHAnsi"/>
        </w:rPr>
      </w:pPr>
    </w:p>
    <w:p w:rsidR="00EE2B28" w:rsidRPr="00EE2B28" w:rsidRDefault="00EE2B28" w:rsidP="00EE2B28">
      <w:pPr>
        <w:ind w:right="20"/>
        <w:jc w:val="center"/>
        <w:rPr>
          <w:rFonts w:asciiTheme="majorHAnsi" w:hAnsiTheme="majorHAnsi"/>
          <w:b/>
          <w:vertAlign w:val="superscript"/>
        </w:rPr>
      </w:pPr>
      <w:r>
        <w:rPr>
          <w:rFonts w:asciiTheme="majorHAnsi" w:hAnsiTheme="majorHAnsi"/>
          <w:b/>
        </w:rPr>
        <w:t>S.D. SCHOOL OF COMMERCE</w:t>
      </w:r>
      <w:r>
        <w:rPr>
          <w:rFonts w:asciiTheme="majorHAnsi" w:hAnsiTheme="majorHAnsi"/>
          <w:b/>
          <w:vertAlign w:val="superscript"/>
        </w:rPr>
        <w:t>2</w:t>
      </w:r>
    </w:p>
    <w:p w:rsidR="00EE2B28" w:rsidRPr="00EE2B28" w:rsidRDefault="00EE2B28" w:rsidP="00EE2B28">
      <w:pPr>
        <w:ind w:right="20"/>
        <w:jc w:val="center"/>
        <w:rPr>
          <w:rFonts w:asciiTheme="majorHAnsi" w:hAnsiTheme="majorHAnsi"/>
        </w:rPr>
      </w:pPr>
      <w:r w:rsidRPr="00EE2B28">
        <w:rPr>
          <w:rFonts w:asciiTheme="majorHAnsi" w:hAnsiTheme="majorHAnsi"/>
        </w:rPr>
        <w:t>GUJARAT UNIVERSITY,</w:t>
      </w:r>
    </w:p>
    <w:p w:rsidR="00EE2B28" w:rsidRPr="00EE2B28" w:rsidRDefault="00EE2B28" w:rsidP="00EE2B28">
      <w:pPr>
        <w:ind w:right="20"/>
        <w:jc w:val="center"/>
        <w:rPr>
          <w:rFonts w:asciiTheme="majorHAnsi" w:hAnsiTheme="majorHAnsi"/>
        </w:rPr>
      </w:pPr>
      <w:r w:rsidRPr="00EE2B28">
        <w:rPr>
          <w:rFonts w:asciiTheme="majorHAnsi" w:hAnsiTheme="majorHAnsi"/>
        </w:rPr>
        <w:t>AHMEDABAD- 380009</w:t>
      </w:r>
    </w:p>
    <w:p w:rsidR="00EE2B28" w:rsidRPr="00EE2B28" w:rsidRDefault="00EE2B28" w:rsidP="00EE2B28">
      <w:pPr>
        <w:jc w:val="both"/>
        <w:rPr>
          <w:rFonts w:asciiTheme="majorHAnsi" w:hAnsiTheme="majorHAnsi"/>
          <w:b/>
          <w:bCs/>
          <w:color w:val="000000"/>
        </w:rPr>
      </w:pPr>
      <w:r w:rsidRPr="00EE2B28">
        <w:rPr>
          <w:rFonts w:asciiTheme="majorHAnsi" w:hAnsiTheme="majorHAnsi"/>
          <w:b/>
          <w:bCs/>
          <w:color w:val="000000"/>
        </w:rPr>
        <w:t>ABSTRACT</w:t>
      </w:r>
    </w:p>
    <w:p w:rsidR="00EE2B28" w:rsidRPr="00EE2B28" w:rsidRDefault="00EE2B28" w:rsidP="00EE2B28">
      <w:pPr>
        <w:jc w:val="both"/>
        <w:rPr>
          <w:rFonts w:asciiTheme="majorHAnsi" w:hAnsiTheme="majorHAnsi"/>
          <w:b/>
          <w:bCs/>
          <w:i/>
          <w:color w:val="000000"/>
        </w:rPr>
      </w:pPr>
      <w:r w:rsidRPr="00EE2B28">
        <w:rPr>
          <w:rFonts w:asciiTheme="majorHAnsi" w:hAnsiTheme="majorHAnsi"/>
          <w:i/>
        </w:rPr>
        <w:t xml:space="preserve">The creation of shareholder value is seen as one of the most important objectives of the firms. For many years, the performances of the companies have been measured in terms of profit or earnings per share. Shareholder value is created by generating future returns for equity investors, which is exceeding the returns that could have been earned by the investors from elsewhere. Determinants of Shareholder value creation can be classified into three categories as: Accounting Measures, Value based Measures and Hybrid Measures. This paper is an attempt to analyse the impact of value based measures on the Shareholder Value Creation for Indian Banking Sector and identify the most contributing value based measure thereby. The study is based on the panel data of total 36 banks out of which, 22 banks are from public sector and 14 banks from private sector for the period of </w:t>
      </w:r>
      <w:r w:rsidRPr="00EE2B28">
        <w:rPr>
          <w:rFonts w:asciiTheme="majorHAnsi" w:hAnsiTheme="majorHAnsi"/>
          <w:i/>
          <w:color w:val="000000"/>
        </w:rPr>
        <w:t>2004-05 to 2013-14</w:t>
      </w:r>
      <w:r w:rsidRPr="00EE2B28">
        <w:rPr>
          <w:rFonts w:asciiTheme="majorHAnsi" w:hAnsiTheme="majorHAnsi"/>
          <w:i/>
        </w:rPr>
        <w:t>.The results of the study reveal that that EVA has the highest contribution to value creation with very strong relationship as compared to MVA and CVA.</w:t>
      </w:r>
    </w:p>
    <w:p w:rsidR="00EE2B28" w:rsidRPr="00EE2B28" w:rsidRDefault="00EE2B28" w:rsidP="00EE2B28">
      <w:pPr>
        <w:pStyle w:val="PreformattedText"/>
        <w:spacing w:line="276" w:lineRule="auto"/>
        <w:jc w:val="both"/>
        <w:rPr>
          <w:rFonts w:asciiTheme="majorHAnsi" w:hAnsiTheme="majorHAnsi" w:cs="Times New Roman"/>
          <w:sz w:val="22"/>
          <w:szCs w:val="22"/>
        </w:rPr>
      </w:pPr>
    </w:p>
    <w:p w:rsidR="00EE2B28" w:rsidRPr="00EE2B28" w:rsidRDefault="00EE2B28" w:rsidP="00EE2B28">
      <w:pPr>
        <w:pStyle w:val="PreformattedText"/>
        <w:spacing w:line="276" w:lineRule="auto"/>
        <w:jc w:val="both"/>
        <w:rPr>
          <w:rFonts w:asciiTheme="majorHAnsi" w:hAnsiTheme="majorHAnsi" w:cs="Times New Roman"/>
          <w:b/>
          <w:i/>
          <w:sz w:val="22"/>
          <w:szCs w:val="22"/>
        </w:rPr>
      </w:pPr>
      <w:r w:rsidRPr="00EE2B28">
        <w:rPr>
          <w:rFonts w:asciiTheme="majorHAnsi" w:hAnsiTheme="majorHAnsi" w:cs="Times New Roman"/>
          <w:b/>
          <w:sz w:val="22"/>
          <w:szCs w:val="22"/>
        </w:rPr>
        <w:t xml:space="preserve">Key words: </w:t>
      </w:r>
      <w:r w:rsidRPr="00EE2B28">
        <w:rPr>
          <w:rFonts w:asciiTheme="majorHAnsi" w:hAnsiTheme="majorHAnsi" w:cs="Times New Roman"/>
          <w:b/>
          <w:i/>
          <w:sz w:val="22"/>
          <w:szCs w:val="22"/>
        </w:rPr>
        <w:t>Shareholder Value Creation, Value Based Measures, Multiple Regression Analysis</w:t>
      </w:r>
    </w:p>
    <w:p w:rsidR="00EE2B28" w:rsidRPr="00EE2B28" w:rsidRDefault="00EE2B28" w:rsidP="00EE2B28">
      <w:pPr>
        <w:pStyle w:val="PreformattedText"/>
        <w:spacing w:line="276" w:lineRule="auto"/>
        <w:jc w:val="both"/>
        <w:rPr>
          <w:rFonts w:asciiTheme="majorHAnsi" w:hAnsiTheme="majorHAnsi" w:cs="Times New Roman"/>
          <w:sz w:val="22"/>
          <w:szCs w:val="22"/>
        </w:rPr>
      </w:pPr>
    </w:p>
    <w:p w:rsidR="00EE2B28" w:rsidRPr="00EE2B28" w:rsidRDefault="00EE2B28" w:rsidP="00EE2B28">
      <w:pPr>
        <w:pStyle w:val="PreformattedText"/>
        <w:spacing w:line="276" w:lineRule="auto"/>
        <w:jc w:val="both"/>
        <w:rPr>
          <w:rFonts w:asciiTheme="majorHAnsi" w:hAnsiTheme="majorHAnsi" w:cs="Times New Roman"/>
          <w:b/>
          <w:sz w:val="22"/>
          <w:szCs w:val="22"/>
        </w:rPr>
      </w:pPr>
      <w:r w:rsidRPr="00EE2B28">
        <w:rPr>
          <w:rFonts w:asciiTheme="majorHAnsi" w:hAnsiTheme="majorHAnsi" w:cs="Times New Roman"/>
          <w:b/>
          <w:sz w:val="22"/>
          <w:szCs w:val="22"/>
        </w:rPr>
        <w:t>INTRODUCTION:</w:t>
      </w:r>
    </w:p>
    <w:p w:rsidR="00EE2B28" w:rsidRPr="00EE2B28" w:rsidRDefault="00EE2B28" w:rsidP="00EE2B28">
      <w:pPr>
        <w:pStyle w:val="PreformattedText"/>
        <w:spacing w:line="276" w:lineRule="auto"/>
        <w:jc w:val="both"/>
        <w:rPr>
          <w:rFonts w:asciiTheme="majorHAnsi" w:hAnsiTheme="majorHAnsi" w:cs="Times New Roman"/>
          <w:sz w:val="22"/>
          <w:szCs w:val="22"/>
        </w:rPr>
      </w:pPr>
    </w:p>
    <w:p w:rsidR="00EE2B28" w:rsidRPr="00EE2B28" w:rsidRDefault="00EE2B28" w:rsidP="00EE2B28">
      <w:pPr>
        <w:pStyle w:val="PreformattedText"/>
        <w:spacing w:line="276" w:lineRule="auto"/>
        <w:jc w:val="both"/>
        <w:rPr>
          <w:rFonts w:asciiTheme="majorHAnsi" w:hAnsiTheme="majorHAnsi" w:cs="Times New Roman"/>
          <w:sz w:val="22"/>
          <w:szCs w:val="22"/>
        </w:rPr>
      </w:pPr>
      <w:r w:rsidRPr="00EE2B28">
        <w:rPr>
          <w:rFonts w:asciiTheme="majorHAnsi" w:hAnsiTheme="majorHAnsi" w:cs="Times New Roman"/>
          <w:sz w:val="22"/>
          <w:szCs w:val="22"/>
        </w:rPr>
        <w:t xml:space="preserve">The creation of shareholder value is seen as one of the most important objectives of the firms. For many years, the performances of the companies have been measured in terms of profit or earnings per share. However, increasing dissatisfaction with these measures has directed to the development and promotion of whole new array of metrics under the banner of shareholder value. These measures recognize the fact that capital invested in an organization is not free, and it carries a charge for its use in the operations of organization, in terms of cost of capital and hence they have shifted the focus away from profits and towards cash flows. Shareholders are the owners of the corporation and the board of directors as their representatives elected by them. The objective function of the corporation is to maximize the shareholders’ value. Managers in most of the developed world must focus on building shareholder’s value. If the managers and director do not maximize value, there is always the threat of a hostile takeover. Shareholders as owners of business </w:t>
      </w:r>
      <w:r w:rsidRPr="00EE2B28">
        <w:rPr>
          <w:rFonts w:asciiTheme="majorHAnsi" w:hAnsiTheme="majorHAnsi" w:cs="Times New Roman"/>
          <w:sz w:val="22"/>
          <w:szCs w:val="22"/>
        </w:rPr>
        <w:lastRenderedPageBreak/>
        <w:t xml:space="preserve">unions try to increase their wealth, and increasing the wealth causes the assessment of business union favorably, which is very important for business owners. </w:t>
      </w:r>
    </w:p>
    <w:p w:rsidR="00EE2B28" w:rsidRPr="00EE2B28" w:rsidRDefault="00EE2B28" w:rsidP="00EE2B28">
      <w:pPr>
        <w:pStyle w:val="PreformattedText"/>
        <w:spacing w:line="276" w:lineRule="auto"/>
        <w:jc w:val="both"/>
        <w:rPr>
          <w:rFonts w:asciiTheme="majorHAnsi" w:hAnsiTheme="majorHAnsi" w:cs="Times New Roman"/>
          <w:bCs/>
          <w:iCs/>
          <w:sz w:val="22"/>
          <w:szCs w:val="22"/>
        </w:rPr>
      </w:pPr>
      <w:r w:rsidRPr="00EE2B28">
        <w:rPr>
          <w:rFonts w:asciiTheme="majorHAnsi" w:hAnsiTheme="majorHAnsi" w:cs="Times New Roman"/>
          <w:bCs/>
          <w:iCs/>
          <w:sz w:val="22"/>
          <w:szCs w:val="22"/>
        </w:rPr>
        <w:t xml:space="preserve">The Value-based Management (VBM) system is an integrated framework for measuring and managing businesses with the explicit objective of creating superior long-term value for shareholders.VBM is the principle of incorporating the cost of investment into traditional accounting measures, such as profit after tax, in order to manage for the maximum shareholder value. This implies that a company that uses the VBM principles needs to identify those measures that are closely related to creating shareholder value, and incorporate them into strategic decision making. </w:t>
      </w:r>
    </w:p>
    <w:p w:rsidR="00EE2B28" w:rsidRPr="00EE2B28" w:rsidRDefault="00EE2B28" w:rsidP="00EE2B28">
      <w:pPr>
        <w:pStyle w:val="PreformattedText"/>
        <w:spacing w:line="276" w:lineRule="auto"/>
        <w:jc w:val="both"/>
        <w:rPr>
          <w:rFonts w:asciiTheme="majorHAnsi" w:hAnsiTheme="majorHAnsi" w:cs="Times New Roman"/>
          <w:sz w:val="22"/>
          <w:szCs w:val="22"/>
        </w:rPr>
      </w:pPr>
      <w:r w:rsidRPr="00EE2B28">
        <w:rPr>
          <w:rFonts w:asciiTheme="majorHAnsi" w:hAnsiTheme="majorHAnsi" w:cs="Times New Roman"/>
          <w:sz w:val="22"/>
          <w:szCs w:val="22"/>
        </w:rPr>
        <w:t>This paper attempts to analyze the impact of value based measures on the Shareholder Value Creation for Indian Banking Sector and identify the most contributing value based measure thereby.</w:t>
      </w:r>
    </w:p>
    <w:p w:rsidR="00EE2B28" w:rsidRPr="00EE2B28" w:rsidRDefault="00EE2B28" w:rsidP="00EE2B28">
      <w:pPr>
        <w:pStyle w:val="PreformattedText"/>
        <w:spacing w:line="276" w:lineRule="auto"/>
        <w:jc w:val="both"/>
        <w:rPr>
          <w:rFonts w:asciiTheme="majorHAnsi" w:hAnsiTheme="majorHAnsi" w:cs="Times New Roman"/>
          <w:sz w:val="22"/>
          <w:szCs w:val="22"/>
        </w:rPr>
      </w:pPr>
    </w:p>
    <w:p w:rsidR="00EE2B28" w:rsidRPr="00EE2B28" w:rsidRDefault="00EE2B28" w:rsidP="00EE2B28">
      <w:pPr>
        <w:pStyle w:val="PreformattedText"/>
        <w:spacing w:line="276" w:lineRule="auto"/>
        <w:jc w:val="both"/>
        <w:rPr>
          <w:rFonts w:asciiTheme="majorHAnsi" w:hAnsiTheme="majorHAnsi" w:cs="Times New Roman"/>
          <w:sz w:val="22"/>
          <w:szCs w:val="22"/>
        </w:rPr>
      </w:pPr>
    </w:p>
    <w:p w:rsidR="00EE2B28" w:rsidRPr="00EE2B28" w:rsidRDefault="00EE2B28" w:rsidP="00EE2B28">
      <w:pPr>
        <w:pStyle w:val="PreformattedText"/>
        <w:spacing w:line="276" w:lineRule="auto"/>
        <w:jc w:val="both"/>
        <w:rPr>
          <w:rFonts w:asciiTheme="majorHAnsi" w:hAnsiTheme="majorHAnsi" w:cs="Times New Roman"/>
          <w:b/>
          <w:sz w:val="22"/>
          <w:szCs w:val="22"/>
        </w:rPr>
      </w:pPr>
      <w:r w:rsidRPr="00EE2B28">
        <w:rPr>
          <w:rFonts w:asciiTheme="majorHAnsi" w:hAnsiTheme="majorHAnsi" w:cs="Times New Roman"/>
          <w:b/>
          <w:sz w:val="22"/>
          <w:szCs w:val="22"/>
        </w:rPr>
        <w:t>LITERATURE REVIEW:</w:t>
      </w:r>
    </w:p>
    <w:p w:rsidR="00EE2B28" w:rsidRPr="00EE2B28" w:rsidRDefault="00EE2B28" w:rsidP="00EE2B28">
      <w:pPr>
        <w:spacing w:after="240"/>
        <w:jc w:val="both"/>
        <w:rPr>
          <w:rFonts w:asciiTheme="majorHAnsi" w:hAnsiTheme="majorHAnsi"/>
        </w:rPr>
      </w:pPr>
      <w:r w:rsidRPr="00EE2B28">
        <w:rPr>
          <w:rFonts w:asciiTheme="majorHAnsi" w:hAnsiTheme="majorHAnsi"/>
          <w:b/>
          <w:bCs/>
          <w:iCs/>
        </w:rPr>
        <w:t>Stewart (1991)</w:t>
      </w:r>
      <w:r w:rsidRPr="00EE2B28">
        <w:rPr>
          <w:rFonts w:asciiTheme="majorHAnsi" w:hAnsiTheme="majorHAnsi"/>
          <w:bCs/>
          <w:iCs/>
        </w:rPr>
        <w:t xml:space="preserve"> was the first person who studied the relationship between EVA and shareholder wealth with market data of 618 U.S companies and presented the results in his book “The quest for value”. He stated that EVA and MVA correspond with each other quite well among selected U.S companies. The study provided the first empirical evidence of EVA’s potential as a proxy for MVA. </w:t>
      </w:r>
      <w:r w:rsidRPr="00EE2B28">
        <w:rPr>
          <w:rFonts w:asciiTheme="majorHAnsi" w:hAnsiTheme="majorHAnsi"/>
          <w:b/>
          <w:bCs/>
          <w:iCs/>
        </w:rPr>
        <w:t>Uyemura, Kantor et al. (1996)</w:t>
      </w:r>
      <w:r w:rsidRPr="00EE2B28">
        <w:rPr>
          <w:rFonts w:asciiTheme="majorHAnsi" w:hAnsiTheme="majorHAnsi"/>
          <w:bCs/>
          <w:iCs/>
        </w:rPr>
        <w:t xml:space="preserve"> calculated the correlations between MVA and EVA including with four accounting measures like net income, EPS, ROE and ROA. The regression analysis measured with the variables as performance measures identified EVA as the most powerful performance measures as compared to other accounting measures to explain MVA and shareholder’s wealth. </w:t>
      </w:r>
      <w:r w:rsidRPr="00EE2B28">
        <w:rPr>
          <w:rFonts w:asciiTheme="majorHAnsi" w:hAnsiTheme="majorHAnsi"/>
          <w:b/>
        </w:rPr>
        <w:t>Fernandez (2002)</w:t>
      </w:r>
      <w:r w:rsidRPr="00EE2B28">
        <w:rPr>
          <w:rFonts w:asciiTheme="majorHAnsi" w:hAnsiTheme="majorHAnsi"/>
        </w:rPr>
        <w:t xml:space="preserve"> defined and analyzed shareholder value creation using the General Electric Company, and concluded that in order to obtain the created shareholder value, the firm must first define the increase of equity market value, the shareholder value added, the shareholder return and the required return to equity. A study by </w:t>
      </w:r>
      <w:r w:rsidRPr="00EE2B28">
        <w:rPr>
          <w:rFonts w:asciiTheme="majorHAnsi" w:hAnsiTheme="majorHAnsi"/>
          <w:b/>
          <w:bCs/>
          <w:iCs/>
        </w:rPr>
        <w:t>Singh (2005)</w:t>
      </w:r>
      <w:r w:rsidRPr="00EE2B28">
        <w:rPr>
          <w:rFonts w:asciiTheme="majorHAnsi" w:hAnsiTheme="majorHAnsi"/>
          <w:bCs/>
          <w:iCs/>
        </w:rPr>
        <w:t xml:space="preserve"> suggested that the relationship between EVA and MVA is statistically significant for Indian Banks. The study showed impressive performance in terms of EVA by banks such as State Bank of Bikaner and Jaipur, Jammu and Kashmir Bank, Global Trust Bank and IndusInd Bank. </w:t>
      </w:r>
      <w:r w:rsidRPr="00EE2B28">
        <w:rPr>
          <w:rFonts w:asciiTheme="majorHAnsi" w:hAnsiTheme="majorHAnsi"/>
          <w:b/>
        </w:rPr>
        <w:t>Rajesh, Raman et al. (2012)</w:t>
      </w:r>
      <w:r w:rsidRPr="00EE2B28">
        <w:rPr>
          <w:rFonts w:asciiTheme="majorHAnsi" w:hAnsiTheme="majorHAnsi"/>
        </w:rPr>
        <w:t xml:space="preserve"> investigated a comparative study between EVA and MVA for the selected cement companies in India and found that EVA and MVA play an important role in order to assess the financial performance of the companies. The findings also proved the two measures (EVA and MVA) provide consistent shareholder’s value creation activities. </w:t>
      </w:r>
      <w:r w:rsidRPr="00EE2B28">
        <w:rPr>
          <w:rFonts w:asciiTheme="majorHAnsi" w:hAnsiTheme="majorHAnsi"/>
          <w:b/>
        </w:rPr>
        <w:t>ShrikantKrupasindhuPanigrahi et al. (2014)</w:t>
      </w:r>
      <w:r w:rsidRPr="00EE2B28">
        <w:rPr>
          <w:rFonts w:asciiTheme="majorHAnsi" w:hAnsiTheme="majorHAnsi"/>
        </w:rPr>
        <w:t xml:space="preserve"> applied economic measures like Economic Value Added (EVA) and Market Value Added (MVA) combined with the accounting measures to perform a comparative study in order to identify the most appropriate measures and found that very few of the construction companies were having positive EVA for the creation of Shareholder’s wealth. It was also found that there is a strong relationship between created shareholder’s value and economic value added. </w:t>
      </w:r>
    </w:p>
    <w:p w:rsidR="00EE2B28" w:rsidRPr="00EE2B28" w:rsidRDefault="00EE2B28" w:rsidP="00EE2B28">
      <w:pPr>
        <w:pStyle w:val="PreformattedText"/>
        <w:spacing w:line="276" w:lineRule="auto"/>
        <w:jc w:val="both"/>
        <w:rPr>
          <w:rFonts w:asciiTheme="majorHAnsi" w:hAnsiTheme="majorHAnsi" w:cs="Times New Roman"/>
          <w:b/>
          <w:sz w:val="22"/>
          <w:szCs w:val="22"/>
        </w:rPr>
      </w:pPr>
      <w:r w:rsidRPr="00EE2B28">
        <w:rPr>
          <w:rFonts w:asciiTheme="majorHAnsi" w:hAnsiTheme="majorHAnsi" w:cs="Times New Roman"/>
          <w:b/>
          <w:sz w:val="22"/>
          <w:szCs w:val="22"/>
        </w:rPr>
        <w:t>RESEARCH PROBLEM:</w:t>
      </w:r>
    </w:p>
    <w:p w:rsidR="00EE2B28" w:rsidRPr="00EE2B28" w:rsidRDefault="00EE2B28" w:rsidP="00EE2B28">
      <w:pPr>
        <w:spacing w:after="240"/>
        <w:ind w:left="720"/>
        <w:jc w:val="both"/>
        <w:rPr>
          <w:rFonts w:asciiTheme="majorHAnsi" w:hAnsiTheme="majorHAnsi"/>
        </w:rPr>
      </w:pPr>
      <w:r w:rsidRPr="00EE2B28">
        <w:rPr>
          <w:rFonts w:asciiTheme="majorHAnsi" w:eastAsiaTheme="minorHAnsi" w:hAnsiTheme="majorHAnsi"/>
          <w:bCs/>
          <w:iCs/>
        </w:rPr>
        <w:t xml:space="preserve">The determinants of shareholder value creation can be broadly categorised into three categories: Accounting Based Measures, Value Based Measures and Hybrid Measures. </w:t>
      </w:r>
      <w:r w:rsidRPr="00EE2B28">
        <w:rPr>
          <w:rFonts w:asciiTheme="majorHAnsi" w:hAnsiTheme="majorHAnsi"/>
        </w:rPr>
        <w:t xml:space="preserve">Measures based on accounting information cannot meet shareholders and creditors’ need for measuring shareholders’ wealth and created value. Therefore, some measures were </w:t>
      </w:r>
      <w:r w:rsidRPr="00EE2B28">
        <w:rPr>
          <w:rFonts w:asciiTheme="majorHAnsi" w:hAnsiTheme="majorHAnsi"/>
        </w:rPr>
        <w:lastRenderedPageBreak/>
        <w:t xml:space="preserve">needed based on economic information and value creation. Some of those measures are: Economic Value Added, Market Value Added and Cash Value Added, which are the measures based on value. </w:t>
      </w:r>
      <w:r w:rsidRPr="00EE2B28">
        <w:rPr>
          <w:rFonts w:asciiTheme="majorHAnsi" w:eastAsiaTheme="minorHAnsi" w:hAnsiTheme="majorHAnsi"/>
          <w:bCs/>
          <w:iCs/>
        </w:rPr>
        <w:t xml:space="preserve">It has been found from the past literature that shareholders are less attracted to the Indian Banking sector while investing their money in the capital markets. Banking sector is considered to be more of a service sector rather than a value creating sector. Hence there is a need to identify the reasons for this and find out the ways for making this sector more attractive to the shareholders. </w:t>
      </w:r>
      <w:r w:rsidRPr="00EE2B28">
        <w:rPr>
          <w:rFonts w:asciiTheme="majorHAnsi" w:hAnsiTheme="majorHAnsi"/>
        </w:rPr>
        <w:t xml:space="preserve">This research evaluates how value based measures contribute in creating the Shareholder’s value in Indian Banking Sector and thereby identify the major contributor to value creation in this Sector.  </w:t>
      </w:r>
    </w:p>
    <w:p w:rsidR="00EE2B28" w:rsidRPr="00EE2B28" w:rsidRDefault="00EE2B28" w:rsidP="00EE2B28">
      <w:pPr>
        <w:pStyle w:val="PreformattedText"/>
        <w:spacing w:line="276" w:lineRule="auto"/>
        <w:jc w:val="both"/>
        <w:rPr>
          <w:rFonts w:asciiTheme="majorHAnsi" w:hAnsiTheme="majorHAnsi" w:cs="Times New Roman"/>
          <w:b/>
          <w:sz w:val="22"/>
          <w:szCs w:val="22"/>
        </w:rPr>
      </w:pPr>
      <w:r w:rsidRPr="00EE2B28">
        <w:rPr>
          <w:rFonts w:asciiTheme="majorHAnsi" w:hAnsiTheme="majorHAnsi" w:cs="Times New Roman"/>
          <w:b/>
          <w:sz w:val="22"/>
          <w:szCs w:val="22"/>
        </w:rPr>
        <w:t>RESEARCH METHODOLOGY:</w:t>
      </w:r>
    </w:p>
    <w:p w:rsidR="00EE2B28" w:rsidRPr="00EE2B28" w:rsidRDefault="00EE2B28" w:rsidP="00EE2B28">
      <w:pPr>
        <w:pStyle w:val="PreformattedText"/>
        <w:spacing w:line="276" w:lineRule="auto"/>
        <w:jc w:val="both"/>
        <w:rPr>
          <w:rFonts w:asciiTheme="majorHAnsi" w:hAnsiTheme="majorHAnsi" w:cs="Times New Roman"/>
          <w:b/>
          <w:sz w:val="22"/>
          <w:szCs w:val="22"/>
        </w:rPr>
      </w:pPr>
    </w:p>
    <w:p w:rsidR="00EE2B28" w:rsidRPr="00EE2B28" w:rsidRDefault="00EE2B28" w:rsidP="00EE2B28">
      <w:pPr>
        <w:pStyle w:val="PreformattedText"/>
        <w:spacing w:line="276" w:lineRule="auto"/>
        <w:jc w:val="both"/>
        <w:rPr>
          <w:rFonts w:asciiTheme="majorHAnsi" w:hAnsiTheme="majorHAnsi" w:cs="Times New Roman"/>
          <w:b/>
          <w:sz w:val="22"/>
          <w:szCs w:val="22"/>
        </w:rPr>
      </w:pPr>
      <w:r w:rsidRPr="00EE2B28">
        <w:rPr>
          <w:rFonts w:asciiTheme="majorHAnsi" w:hAnsiTheme="majorHAnsi" w:cs="Times New Roman"/>
          <w:b/>
          <w:sz w:val="22"/>
          <w:szCs w:val="22"/>
        </w:rPr>
        <w:t>RESEARCH OBJECTIVES:</w:t>
      </w:r>
    </w:p>
    <w:p w:rsidR="00EE2B28" w:rsidRPr="00EE2B28" w:rsidRDefault="00EE2B28" w:rsidP="00EE2B28">
      <w:pPr>
        <w:pStyle w:val="PreformattedText"/>
        <w:spacing w:line="276" w:lineRule="auto"/>
        <w:jc w:val="both"/>
        <w:rPr>
          <w:rFonts w:asciiTheme="majorHAnsi" w:hAnsiTheme="majorHAnsi" w:cs="Times New Roman"/>
          <w:sz w:val="22"/>
          <w:szCs w:val="22"/>
        </w:rPr>
      </w:pPr>
      <w:r w:rsidRPr="00EE2B28">
        <w:rPr>
          <w:rFonts w:asciiTheme="majorHAnsi" w:hAnsiTheme="majorHAnsi" w:cs="Times New Roman"/>
          <w:sz w:val="22"/>
          <w:szCs w:val="22"/>
        </w:rPr>
        <w:t>This research is a causal research with the goal to analyze existing relations among variables affecting Shareholder Value Creation in Indian Banks. The followings are the main research objectives:</w:t>
      </w:r>
    </w:p>
    <w:p w:rsidR="00EE2B28" w:rsidRPr="00EE2B28" w:rsidRDefault="00EE2B28" w:rsidP="00EE2B28">
      <w:pPr>
        <w:pStyle w:val="ListParagraph"/>
        <w:numPr>
          <w:ilvl w:val="0"/>
          <w:numId w:val="30"/>
        </w:numPr>
        <w:tabs>
          <w:tab w:val="left" w:pos="8789"/>
        </w:tabs>
        <w:autoSpaceDE w:val="0"/>
        <w:autoSpaceDN w:val="0"/>
        <w:adjustRightInd w:val="0"/>
        <w:spacing w:after="0"/>
        <w:ind w:right="-46"/>
        <w:jc w:val="both"/>
        <w:rPr>
          <w:rFonts w:asciiTheme="majorHAnsi" w:hAnsiTheme="majorHAnsi"/>
          <w:bCs/>
          <w:color w:val="000000"/>
          <w:lang w:val="en-US"/>
        </w:rPr>
      </w:pPr>
      <w:r w:rsidRPr="00EE2B28">
        <w:rPr>
          <w:rFonts w:asciiTheme="majorHAnsi" w:hAnsiTheme="majorHAnsi"/>
          <w:bCs/>
          <w:color w:val="000000"/>
          <w:lang w:val="en-US"/>
        </w:rPr>
        <w:t>To  evaluate individually effect of  value based measures on shareholder value creation</w:t>
      </w:r>
    </w:p>
    <w:p w:rsidR="00EE2B28" w:rsidRDefault="00EE2B28" w:rsidP="00EE2B28">
      <w:pPr>
        <w:pStyle w:val="ListParagraph"/>
        <w:numPr>
          <w:ilvl w:val="0"/>
          <w:numId w:val="30"/>
        </w:numPr>
        <w:tabs>
          <w:tab w:val="left" w:pos="8789"/>
        </w:tabs>
        <w:autoSpaceDE w:val="0"/>
        <w:autoSpaceDN w:val="0"/>
        <w:adjustRightInd w:val="0"/>
        <w:spacing w:after="0"/>
        <w:ind w:right="-46"/>
        <w:jc w:val="both"/>
        <w:rPr>
          <w:rFonts w:asciiTheme="majorHAnsi" w:hAnsiTheme="majorHAnsi"/>
          <w:bCs/>
          <w:color w:val="000000"/>
          <w:lang w:val="en-US"/>
        </w:rPr>
      </w:pPr>
      <w:r w:rsidRPr="00EE2B28">
        <w:rPr>
          <w:rFonts w:asciiTheme="majorHAnsi" w:hAnsiTheme="majorHAnsi"/>
          <w:bCs/>
          <w:color w:val="000000"/>
          <w:lang w:val="en-US"/>
        </w:rPr>
        <w:t xml:space="preserve"> To identify major contributor amongst the value based measures for shareholder value creation for Indian Banking Sector</w:t>
      </w:r>
    </w:p>
    <w:p w:rsidR="00EE2B28" w:rsidRPr="00EE2B28" w:rsidRDefault="00EE2B28" w:rsidP="00EE2B28">
      <w:pPr>
        <w:pStyle w:val="ListParagraph"/>
        <w:numPr>
          <w:ilvl w:val="0"/>
          <w:numId w:val="30"/>
        </w:numPr>
        <w:tabs>
          <w:tab w:val="left" w:pos="8789"/>
        </w:tabs>
        <w:autoSpaceDE w:val="0"/>
        <w:autoSpaceDN w:val="0"/>
        <w:adjustRightInd w:val="0"/>
        <w:spacing w:after="0"/>
        <w:ind w:right="-46"/>
        <w:jc w:val="both"/>
        <w:rPr>
          <w:rFonts w:asciiTheme="majorHAnsi" w:hAnsiTheme="majorHAnsi"/>
          <w:bCs/>
          <w:color w:val="000000"/>
          <w:lang w:val="en-US"/>
        </w:rPr>
      </w:pPr>
    </w:p>
    <w:p w:rsidR="00EE2B28" w:rsidRPr="00EE2B28" w:rsidRDefault="00EE2B28" w:rsidP="00EE2B28">
      <w:pPr>
        <w:autoSpaceDE w:val="0"/>
        <w:autoSpaceDN w:val="0"/>
        <w:adjustRightInd w:val="0"/>
        <w:spacing w:after="0"/>
        <w:jc w:val="both"/>
        <w:rPr>
          <w:rFonts w:asciiTheme="majorHAnsi" w:hAnsiTheme="majorHAnsi"/>
          <w:color w:val="000000"/>
        </w:rPr>
      </w:pPr>
      <w:r w:rsidRPr="00EE2B28">
        <w:rPr>
          <w:rFonts w:asciiTheme="majorHAnsi" w:hAnsiTheme="majorHAnsi"/>
          <w:b/>
          <w:bCs/>
          <w:color w:val="000000"/>
        </w:rPr>
        <w:t xml:space="preserve">SAMPLING DESIGN: </w:t>
      </w:r>
    </w:p>
    <w:p w:rsidR="00EE2B28" w:rsidRPr="00EE2B28" w:rsidRDefault="00EE2B28" w:rsidP="00EE2B28">
      <w:pPr>
        <w:autoSpaceDE w:val="0"/>
        <w:autoSpaceDN w:val="0"/>
        <w:adjustRightInd w:val="0"/>
        <w:spacing w:after="120"/>
        <w:jc w:val="both"/>
        <w:rPr>
          <w:rFonts w:asciiTheme="majorHAnsi" w:hAnsiTheme="majorHAnsi"/>
          <w:color w:val="000000"/>
        </w:rPr>
      </w:pPr>
      <w:r w:rsidRPr="00EE2B28">
        <w:rPr>
          <w:rFonts w:asciiTheme="majorHAnsi" w:hAnsiTheme="majorHAnsi"/>
          <w:color w:val="000000"/>
        </w:rPr>
        <w:t xml:space="preserve">The study uses panel data of Banks listed on Bombay Stock Exchange (BSE) for the period from 2004-05 to 2013-14. Banks with missing data are excluded from the study. Our final sample size is 36 Banks, 22 from Public Sector and 14 from Public sector for each period from Indian Banking Sector. The study is based on secondary data collected from Ace-Knowledge and Research Portal and Annual Reports of the banks collected from bank websites. The list of the banks in the final sample is given in the table below: </w:t>
      </w:r>
    </w:p>
    <w:p w:rsidR="00EE2B28" w:rsidRPr="00EE2B28" w:rsidRDefault="00EE2B28" w:rsidP="00EE2B28">
      <w:pPr>
        <w:autoSpaceDE w:val="0"/>
        <w:autoSpaceDN w:val="0"/>
        <w:adjustRightInd w:val="0"/>
        <w:spacing w:after="120"/>
        <w:jc w:val="both"/>
        <w:rPr>
          <w:rFonts w:asciiTheme="majorHAnsi" w:hAnsiTheme="majorHAnsi"/>
          <w:b/>
          <w:bCs/>
        </w:rPr>
      </w:pPr>
      <w:r w:rsidRPr="00EE2B28">
        <w:rPr>
          <w:rFonts w:asciiTheme="majorHAnsi" w:hAnsiTheme="majorHAnsi"/>
          <w:b/>
          <w:bCs/>
        </w:rPr>
        <w:t>Table-1 Sample Descriptions</w:t>
      </w:r>
    </w:p>
    <w:tbl>
      <w:tblPr>
        <w:tblStyle w:val="TableGrid"/>
        <w:tblW w:w="7088" w:type="dxa"/>
        <w:jc w:val="center"/>
        <w:tblLook w:val="04A0"/>
      </w:tblPr>
      <w:tblGrid>
        <w:gridCol w:w="3404"/>
        <w:gridCol w:w="3684"/>
      </w:tblGrid>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b/>
                <w:bCs/>
                <w:color w:val="000000"/>
                <w:sz w:val="20"/>
                <w:lang w:val="en-US"/>
              </w:rPr>
              <w:t xml:space="preserve">Public Sector Banks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b/>
                <w:bCs/>
                <w:color w:val="000000"/>
                <w:sz w:val="20"/>
                <w:lang w:val="en-US"/>
              </w:rPr>
              <w:t xml:space="preserve">Private Sector Banks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State Bank of India (SBI)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b/>
                <w:bCs/>
                <w:color w:val="000000"/>
                <w:sz w:val="20"/>
                <w:lang w:val="en-US"/>
              </w:rPr>
              <w:t xml:space="preserve">Old Private Sector Banks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Bank of Baroda (BOB)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Federal Bank Limited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DENA Bank (DENA)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ING VYSYA Bank Limited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CANARA Bank (CANARA)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Karnataka Bank Limited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IDBI Bank (IDBI)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KarurVysya Bank Limited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UNION BANK Of India (UBI)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Lakshmi Vilas Bank Limited (LVB)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Syndicate Bank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South Indian Bank Limited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Bank of Maharashtra(BOM)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City Union Bank Limited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Allahabad bank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b/>
                <w:bCs/>
                <w:color w:val="000000"/>
                <w:sz w:val="20"/>
                <w:lang w:val="en-US"/>
              </w:rPr>
              <w:t xml:space="preserve">New Private Sector Banks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lastRenderedPageBreak/>
              <w:t xml:space="preserve">Andhra Bank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Axis Bank Limited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Central Bank of India (CBI)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Development Credit Bank Limited (DCB)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Indian Bank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HDFC Bank Limited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Indian Overseas Bank (IOB)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ICICI Bank Limited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Punjab National Bank (PNB)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INDUSIND Bank Limited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UCO Bank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Kotak Mahindra Bank Limited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Vijaya Bank </w:t>
            </w:r>
          </w:p>
        </w:tc>
        <w:tc>
          <w:tcPr>
            <w:tcW w:w="368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YES Bank Limited </w:t>
            </w:r>
          </w:p>
        </w:tc>
      </w:tr>
      <w:tr w:rsidR="00EE2B28" w:rsidRPr="00EE2B28" w:rsidTr="000E3639">
        <w:trPr>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Bank of India(BOI) </w:t>
            </w:r>
          </w:p>
        </w:tc>
        <w:tc>
          <w:tcPr>
            <w:tcW w:w="3684" w:type="dxa"/>
          </w:tcPr>
          <w:p w:rsidR="00EE2B28" w:rsidRPr="00EE2B28" w:rsidRDefault="00EE2B28" w:rsidP="00EE2B28">
            <w:pPr>
              <w:autoSpaceDE w:val="0"/>
              <w:autoSpaceDN w:val="0"/>
              <w:adjustRightInd w:val="0"/>
              <w:spacing w:after="120" w:line="240" w:lineRule="auto"/>
              <w:jc w:val="both"/>
              <w:rPr>
                <w:rFonts w:asciiTheme="majorHAnsi" w:hAnsiTheme="majorHAnsi" w:cs="Times New Roman"/>
                <w:b/>
                <w:bCs/>
                <w:sz w:val="20"/>
              </w:rPr>
            </w:pPr>
          </w:p>
        </w:tc>
      </w:tr>
      <w:tr w:rsidR="00EE2B28" w:rsidRPr="00EE2B28" w:rsidTr="000E3639">
        <w:trPr>
          <w:trHeight w:val="285"/>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Corporation Bank </w:t>
            </w:r>
          </w:p>
        </w:tc>
        <w:tc>
          <w:tcPr>
            <w:tcW w:w="3684" w:type="dxa"/>
          </w:tcPr>
          <w:p w:rsidR="00EE2B28" w:rsidRPr="00EE2B28" w:rsidRDefault="00EE2B28" w:rsidP="00EE2B28">
            <w:pPr>
              <w:autoSpaceDE w:val="0"/>
              <w:autoSpaceDN w:val="0"/>
              <w:adjustRightInd w:val="0"/>
              <w:spacing w:after="120" w:line="240" w:lineRule="auto"/>
              <w:jc w:val="both"/>
              <w:rPr>
                <w:rFonts w:asciiTheme="majorHAnsi" w:hAnsiTheme="majorHAnsi" w:cs="Times New Roman"/>
                <w:b/>
                <w:bCs/>
                <w:sz w:val="20"/>
              </w:rPr>
            </w:pPr>
          </w:p>
        </w:tc>
      </w:tr>
      <w:tr w:rsidR="00EE2B28" w:rsidRPr="00EE2B28" w:rsidTr="000E3639">
        <w:trPr>
          <w:trHeight w:val="249"/>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Oriental Bank of Commerce (OBC) </w:t>
            </w:r>
          </w:p>
        </w:tc>
        <w:tc>
          <w:tcPr>
            <w:tcW w:w="3684" w:type="dxa"/>
          </w:tcPr>
          <w:p w:rsidR="00EE2B28" w:rsidRPr="00EE2B28" w:rsidRDefault="00EE2B28" w:rsidP="00EE2B28">
            <w:pPr>
              <w:autoSpaceDE w:val="0"/>
              <w:autoSpaceDN w:val="0"/>
              <w:adjustRightInd w:val="0"/>
              <w:spacing w:after="120" w:line="240" w:lineRule="auto"/>
              <w:jc w:val="both"/>
              <w:rPr>
                <w:rFonts w:asciiTheme="majorHAnsi" w:hAnsiTheme="majorHAnsi" w:cs="Times New Roman"/>
                <w:b/>
                <w:bCs/>
                <w:sz w:val="20"/>
              </w:rPr>
            </w:pPr>
          </w:p>
        </w:tc>
      </w:tr>
      <w:tr w:rsidR="00EE2B28" w:rsidRPr="00EE2B28" w:rsidTr="000E3639">
        <w:trPr>
          <w:trHeight w:val="327"/>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State Bank Bikaner &amp; Jaipur (SBBJ) </w:t>
            </w:r>
          </w:p>
        </w:tc>
        <w:tc>
          <w:tcPr>
            <w:tcW w:w="3684" w:type="dxa"/>
          </w:tcPr>
          <w:p w:rsidR="00EE2B28" w:rsidRPr="00EE2B28" w:rsidRDefault="00EE2B28" w:rsidP="00EE2B28">
            <w:pPr>
              <w:autoSpaceDE w:val="0"/>
              <w:autoSpaceDN w:val="0"/>
              <w:adjustRightInd w:val="0"/>
              <w:spacing w:after="120" w:line="240" w:lineRule="auto"/>
              <w:jc w:val="both"/>
              <w:rPr>
                <w:rFonts w:asciiTheme="majorHAnsi" w:hAnsiTheme="majorHAnsi" w:cs="Times New Roman"/>
                <w:b/>
                <w:bCs/>
                <w:sz w:val="20"/>
              </w:rPr>
            </w:pPr>
          </w:p>
        </w:tc>
      </w:tr>
      <w:tr w:rsidR="00EE2B28" w:rsidRPr="00EE2B28" w:rsidTr="000E3639">
        <w:trPr>
          <w:trHeight w:val="277"/>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State Bank of Mysore (SB Mysore) </w:t>
            </w:r>
          </w:p>
        </w:tc>
        <w:tc>
          <w:tcPr>
            <w:tcW w:w="3684" w:type="dxa"/>
          </w:tcPr>
          <w:p w:rsidR="00EE2B28" w:rsidRPr="00EE2B28" w:rsidRDefault="00EE2B28" w:rsidP="00EE2B28">
            <w:pPr>
              <w:autoSpaceDE w:val="0"/>
              <w:autoSpaceDN w:val="0"/>
              <w:adjustRightInd w:val="0"/>
              <w:spacing w:after="120" w:line="240" w:lineRule="auto"/>
              <w:jc w:val="both"/>
              <w:rPr>
                <w:rFonts w:asciiTheme="majorHAnsi" w:hAnsiTheme="majorHAnsi" w:cs="Times New Roman"/>
                <w:b/>
                <w:bCs/>
                <w:sz w:val="20"/>
              </w:rPr>
            </w:pPr>
          </w:p>
        </w:tc>
      </w:tr>
      <w:tr w:rsidR="00EE2B28" w:rsidRPr="00EE2B28" w:rsidTr="000E3639">
        <w:trPr>
          <w:trHeight w:val="511"/>
          <w:jc w:val="center"/>
        </w:trPr>
        <w:tc>
          <w:tcPr>
            <w:tcW w:w="340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State Bank of Travancore </w:t>
            </w:r>
          </w:p>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lang w:val="en-US"/>
              </w:rPr>
            </w:pPr>
            <w:r w:rsidRPr="00EE2B28">
              <w:rPr>
                <w:rFonts w:asciiTheme="majorHAnsi" w:hAnsiTheme="majorHAnsi" w:cs="Times New Roman"/>
                <w:color w:val="000000"/>
                <w:sz w:val="20"/>
                <w:lang w:val="en-US"/>
              </w:rPr>
              <w:t xml:space="preserve">(SB Travancore) </w:t>
            </w:r>
          </w:p>
        </w:tc>
        <w:tc>
          <w:tcPr>
            <w:tcW w:w="3684" w:type="dxa"/>
          </w:tcPr>
          <w:p w:rsidR="00EE2B28" w:rsidRPr="00EE2B28" w:rsidRDefault="00EE2B28" w:rsidP="00EE2B28">
            <w:pPr>
              <w:autoSpaceDE w:val="0"/>
              <w:autoSpaceDN w:val="0"/>
              <w:adjustRightInd w:val="0"/>
              <w:spacing w:after="120" w:line="240" w:lineRule="auto"/>
              <w:jc w:val="both"/>
              <w:rPr>
                <w:rFonts w:asciiTheme="majorHAnsi" w:hAnsiTheme="majorHAnsi" w:cs="Times New Roman"/>
                <w:b/>
                <w:bCs/>
                <w:sz w:val="20"/>
              </w:rPr>
            </w:pPr>
          </w:p>
        </w:tc>
      </w:tr>
    </w:tbl>
    <w:p w:rsidR="00EE2B28" w:rsidRPr="00EE2B28" w:rsidRDefault="00EE2B28" w:rsidP="00EE2B28">
      <w:pPr>
        <w:autoSpaceDE w:val="0"/>
        <w:autoSpaceDN w:val="0"/>
        <w:adjustRightInd w:val="0"/>
        <w:spacing w:after="0"/>
        <w:jc w:val="both"/>
        <w:rPr>
          <w:rFonts w:asciiTheme="majorHAnsi" w:hAnsiTheme="majorHAnsi"/>
          <w:b/>
        </w:rPr>
      </w:pPr>
    </w:p>
    <w:p w:rsidR="00EE2B28" w:rsidRPr="00EE2B28" w:rsidRDefault="00EE2B28" w:rsidP="00EE2B28">
      <w:pPr>
        <w:autoSpaceDE w:val="0"/>
        <w:autoSpaceDN w:val="0"/>
        <w:adjustRightInd w:val="0"/>
        <w:spacing w:after="0"/>
        <w:jc w:val="both"/>
        <w:rPr>
          <w:rFonts w:asciiTheme="majorHAnsi" w:hAnsiTheme="majorHAnsi"/>
          <w:b/>
        </w:rPr>
      </w:pPr>
      <w:r w:rsidRPr="00EE2B28">
        <w:rPr>
          <w:rFonts w:asciiTheme="majorHAnsi" w:hAnsiTheme="majorHAnsi"/>
          <w:b/>
        </w:rPr>
        <w:t>Model Specification:</w:t>
      </w:r>
    </w:p>
    <w:p w:rsidR="00EE2B28" w:rsidRPr="00EE2B28" w:rsidRDefault="00EE2B28" w:rsidP="00EE2B28">
      <w:pPr>
        <w:autoSpaceDE w:val="0"/>
        <w:autoSpaceDN w:val="0"/>
        <w:adjustRightInd w:val="0"/>
        <w:spacing w:after="0"/>
        <w:jc w:val="both"/>
        <w:rPr>
          <w:rFonts w:asciiTheme="majorHAnsi" w:hAnsiTheme="majorHAnsi"/>
        </w:rPr>
      </w:pPr>
      <w:r w:rsidRPr="00EE2B28">
        <w:rPr>
          <w:rFonts w:asciiTheme="majorHAnsi" w:hAnsiTheme="majorHAnsi"/>
        </w:rPr>
        <w:t>Shareholders always search for ways in analysing manager’s performance towards wealth creation for companies but in reality they use unsuitable measures for this. Misusing of suitable measures for this and value creation of shareholders does not identify real value for companies. An attempt is made here to establish the relationship between accounting and economic value creation measures to study their individual contribution in value creation.</w:t>
      </w:r>
    </w:p>
    <w:p w:rsidR="00EE2B28" w:rsidRPr="00EE2B28" w:rsidRDefault="00EE2B28" w:rsidP="00EE2B28">
      <w:pPr>
        <w:autoSpaceDE w:val="0"/>
        <w:autoSpaceDN w:val="0"/>
        <w:adjustRightInd w:val="0"/>
        <w:spacing w:after="0"/>
        <w:jc w:val="both"/>
        <w:rPr>
          <w:rFonts w:asciiTheme="majorHAnsi" w:hAnsiTheme="majorHAnsi"/>
        </w:rPr>
      </w:pPr>
      <w:r w:rsidRPr="00EE2B28">
        <w:rPr>
          <w:rFonts w:asciiTheme="majorHAnsi" w:hAnsiTheme="majorHAnsi"/>
        </w:rPr>
        <w:t>The multi-variable regression model assumes that dependent variable is the functioning of several independent variables and an error:</w:t>
      </w:r>
    </w:p>
    <w:p w:rsidR="00EE2B28" w:rsidRPr="00EE2B28" w:rsidRDefault="00EE2B28" w:rsidP="00EE2B28">
      <w:pPr>
        <w:autoSpaceDE w:val="0"/>
        <w:autoSpaceDN w:val="0"/>
        <w:adjustRightInd w:val="0"/>
        <w:spacing w:after="0"/>
        <w:jc w:val="both"/>
        <w:rPr>
          <w:rFonts w:asciiTheme="majorHAnsi" w:hAnsiTheme="majorHAnsi" w:cs="Symbol"/>
        </w:rPr>
      </w:pPr>
      <w:r w:rsidRPr="00EE2B28">
        <w:rPr>
          <w:rFonts w:asciiTheme="majorHAnsi" w:hAnsiTheme="majorHAnsi" w:cs="Times-Italic"/>
          <w:i/>
          <w:iCs/>
        </w:rPr>
        <w:t>Y</w:t>
      </w:r>
      <w:r w:rsidRPr="00EE2B28">
        <w:rPr>
          <w:rFonts w:asciiTheme="majorHAnsi" w:hAnsiTheme="majorHAnsi" w:cs="Times-Italic"/>
          <w:i/>
          <w:iCs/>
          <w:vertAlign w:val="subscript"/>
        </w:rPr>
        <w:t>i</w:t>
      </w:r>
      <w:r w:rsidRPr="00EE2B28">
        <w:rPr>
          <w:rFonts w:asciiTheme="majorHAnsi" w:hAnsiTheme="majorHAnsi" w:cs="Times-Italic"/>
          <w:i/>
          <w:iCs/>
        </w:rPr>
        <w:t>=</w:t>
      </w:r>
      <w:r w:rsidRPr="00EE2B28">
        <w:rPr>
          <w:rFonts w:asciiTheme="majorHAnsi" w:hAnsiTheme="majorHAnsi" w:cs="Symbol"/>
        </w:rPr>
        <w:t></w:t>
      </w:r>
      <w:r w:rsidRPr="00EE2B28">
        <w:rPr>
          <w:rFonts w:asciiTheme="majorHAnsi" w:hAnsiTheme="majorHAnsi" w:cs="Symbol"/>
        </w:rPr>
        <w:t></w:t>
      </w:r>
      <w:r w:rsidRPr="00EE2B28">
        <w:rPr>
          <w:rFonts w:asciiTheme="majorHAnsi" w:hAnsiTheme="majorHAnsi" w:cs="Symbol"/>
        </w:rPr>
        <w:t></w:t>
      </w:r>
      <w:r w:rsidRPr="00EE2B28">
        <w:rPr>
          <w:rFonts w:asciiTheme="majorHAnsi" w:hAnsiTheme="majorHAnsi" w:cs="Symbol"/>
        </w:rPr>
        <w:t></w:t>
      </w:r>
      <w:r w:rsidRPr="00EE2B28">
        <w:rPr>
          <w:rFonts w:asciiTheme="majorHAnsi" w:hAnsiTheme="majorHAnsi" w:cs="Symbol"/>
          <w:vertAlign w:val="subscript"/>
        </w:rPr>
        <w:t></w:t>
      </w:r>
      <w:r w:rsidRPr="00EE2B28">
        <w:rPr>
          <w:rFonts w:asciiTheme="majorHAnsi" w:hAnsiTheme="majorHAnsi" w:cs="Times-Italic"/>
          <w:i/>
          <w:iCs/>
        </w:rPr>
        <w:t>x</w:t>
      </w:r>
      <w:r w:rsidRPr="00EE2B28">
        <w:rPr>
          <w:rFonts w:asciiTheme="majorHAnsi" w:hAnsiTheme="majorHAnsi" w:cs="Times-Roman"/>
          <w:vertAlign w:val="subscript"/>
        </w:rPr>
        <w:t>1i</w:t>
      </w:r>
      <w:r w:rsidRPr="00EE2B28">
        <w:rPr>
          <w:rFonts w:asciiTheme="majorHAnsi" w:hAnsiTheme="majorHAnsi" w:cs="Times-Roman"/>
        </w:rPr>
        <w:t>+</w:t>
      </w:r>
      <w:r w:rsidRPr="00EE2B28">
        <w:rPr>
          <w:rFonts w:asciiTheme="majorHAnsi" w:hAnsiTheme="majorHAnsi" w:cs="Symbol"/>
        </w:rPr>
        <w:t></w:t>
      </w:r>
      <w:r w:rsidRPr="00EE2B28">
        <w:rPr>
          <w:rFonts w:asciiTheme="majorHAnsi" w:hAnsiTheme="majorHAnsi" w:cs="TTE16EA190t00"/>
          <w:vertAlign w:val="subscript"/>
        </w:rPr>
        <w:t>2</w:t>
      </w:r>
      <w:r w:rsidRPr="00EE2B28">
        <w:rPr>
          <w:rFonts w:asciiTheme="majorHAnsi" w:hAnsiTheme="majorHAnsi" w:cs="Times-Italic"/>
          <w:i/>
          <w:iCs/>
          <w:vertAlign w:val="subscript"/>
        </w:rPr>
        <w:t xml:space="preserve">i </w:t>
      </w:r>
      <w:r w:rsidRPr="00EE2B28">
        <w:rPr>
          <w:rFonts w:asciiTheme="majorHAnsi" w:hAnsiTheme="majorHAnsi" w:cs="Times-Italic"/>
          <w:i/>
          <w:iCs/>
        </w:rPr>
        <w:t>x</w:t>
      </w:r>
      <w:r w:rsidRPr="00EE2B28">
        <w:rPr>
          <w:rFonts w:asciiTheme="majorHAnsi" w:hAnsiTheme="majorHAnsi" w:cs="Times-Italic"/>
          <w:i/>
          <w:iCs/>
          <w:vertAlign w:val="subscript"/>
        </w:rPr>
        <w:t>2i</w:t>
      </w:r>
      <w:r w:rsidRPr="00EE2B28">
        <w:rPr>
          <w:rFonts w:asciiTheme="majorHAnsi" w:hAnsiTheme="majorHAnsi" w:cs="Times-Italic"/>
          <w:i/>
          <w:iCs/>
        </w:rPr>
        <w:t>+</w:t>
      </w:r>
      <w:r w:rsidRPr="00EE2B28">
        <w:rPr>
          <w:rFonts w:asciiTheme="majorHAnsi" w:hAnsiTheme="majorHAnsi" w:cs="Symbol"/>
        </w:rPr>
        <w:t></w:t>
      </w:r>
      <w:r w:rsidRPr="00EE2B28">
        <w:rPr>
          <w:rFonts w:asciiTheme="majorHAnsi" w:hAnsiTheme="majorHAnsi" w:cs="Symbol"/>
          <w:vertAlign w:val="subscript"/>
        </w:rPr>
        <w:t></w:t>
      </w:r>
      <w:r w:rsidRPr="00EE2B28">
        <w:rPr>
          <w:rFonts w:asciiTheme="majorHAnsi" w:hAnsiTheme="majorHAnsi" w:cs="Times-Italic"/>
          <w:i/>
          <w:iCs/>
        </w:rPr>
        <w:t>x</w:t>
      </w:r>
      <w:r w:rsidRPr="00EE2B28">
        <w:rPr>
          <w:rFonts w:asciiTheme="majorHAnsi" w:hAnsiTheme="majorHAnsi" w:cs="Times-Italic"/>
          <w:i/>
          <w:iCs/>
          <w:vertAlign w:val="subscript"/>
        </w:rPr>
        <w:t>3i</w:t>
      </w:r>
      <w:r w:rsidRPr="00EE2B28">
        <w:rPr>
          <w:rFonts w:asciiTheme="majorHAnsi" w:hAnsiTheme="majorHAnsi"/>
        </w:rPr>
        <w:t>+</w:t>
      </w:r>
      <w:r w:rsidRPr="00EE2B28">
        <w:rPr>
          <w:rFonts w:asciiTheme="majorHAnsi" w:hAnsiTheme="majorHAnsi" w:cs="Symbol"/>
        </w:rPr>
        <w:t></w:t>
      </w:r>
      <w:r w:rsidRPr="00EE2B28">
        <w:rPr>
          <w:rFonts w:asciiTheme="majorHAnsi" w:hAnsiTheme="majorHAnsi" w:cs="Times-Italic"/>
          <w:i/>
          <w:iCs/>
          <w:vertAlign w:val="subscript"/>
        </w:rPr>
        <w:t>i</w:t>
      </w:r>
    </w:p>
    <w:p w:rsidR="00EE2B28" w:rsidRPr="00EE2B28" w:rsidRDefault="00EE2B28" w:rsidP="00EE2B28">
      <w:pPr>
        <w:autoSpaceDE w:val="0"/>
        <w:autoSpaceDN w:val="0"/>
        <w:adjustRightInd w:val="0"/>
        <w:spacing w:after="0"/>
        <w:jc w:val="both"/>
        <w:rPr>
          <w:rFonts w:asciiTheme="majorHAnsi" w:hAnsiTheme="majorHAnsi"/>
        </w:rPr>
      </w:pPr>
      <w:r w:rsidRPr="00EE2B28">
        <w:rPr>
          <w:rFonts w:asciiTheme="majorHAnsi" w:hAnsiTheme="majorHAnsi"/>
        </w:rPr>
        <w:t>Where,</w:t>
      </w:r>
    </w:p>
    <w:p w:rsidR="00EE2B28" w:rsidRPr="00EE2B28" w:rsidRDefault="00EE2B28" w:rsidP="00EE2B28">
      <w:pPr>
        <w:autoSpaceDE w:val="0"/>
        <w:autoSpaceDN w:val="0"/>
        <w:adjustRightInd w:val="0"/>
        <w:spacing w:after="0"/>
        <w:ind w:left="1276"/>
        <w:jc w:val="both"/>
        <w:rPr>
          <w:rFonts w:asciiTheme="majorHAnsi" w:hAnsiTheme="majorHAnsi"/>
        </w:rPr>
      </w:pPr>
      <w:r w:rsidRPr="00EE2B28">
        <w:rPr>
          <w:rFonts w:asciiTheme="majorHAnsi" w:hAnsiTheme="majorHAnsi"/>
          <w:i/>
          <w:iCs/>
        </w:rPr>
        <w:t>Y=</w:t>
      </w:r>
      <w:r w:rsidRPr="00EE2B28">
        <w:rPr>
          <w:rFonts w:asciiTheme="majorHAnsi" w:hAnsiTheme="majorHAnsi"/>
        </w:rPr>
        <w:t>Shareholder Value Creation</w:t>
      </w:r>
    </w:p>
    <w:p w:rsidR="00EE2B28" w:rsidRPr="00EE2B28" w:rsidRDefault="00EE2B28" w:rsidP="00EE2B28">
      <w:pPr>
        <w:autoSpaceDE w:val="0"/>
        <w:autoSpaceDN w:val="0"/>
        <w:adjustRightInd w:val="0"/>
        <w:spacing w:after="0"/>
        <w:ind w:left="1276"/>
        <w:jc w:val="both"/>
        <w:rPr>
          <w:rFonts w:asciiTheme="majorHAnsi" w:hAnsiTheme="majorHAnsi"/>
        </w:rPr>
      </w:pPr>
      <w:r w:rsidRPr="00EE2B28">
        <w:rPr>
          <w:rFonts w:asciiTheme="majorHAnsi" w:hAnsiTheme="majorHAnsi"/>
        </w:rPr>
        <w:t>X</w:t>
      </w:r>
      <w:r w:rsidRPr="00EE2B28">
        <w:rPr>
          <w:rFonts w:asciiTheme="majorHAnsi" w:hAnsiTheme="majorHAnsi"/>
          <w:vertAlign w:val="subscript"/>
        </w:rPr>
        <w:t>1</w:t>
      </w:r>
      <w:r w:rsidRPr="00EE2B28">
        <w:rPr>
          <w:rFonts w:asciiTheme="majorHAnsi" w:hAnsiTheme="majorHAnsi"/>
        </w:rPr>
        <w:t xml:space="preserve">= Economic Value Added </w:t>
      </w:r>
    </w:p>
    <w:p w:rsidR="00EE2B28" w:rsidRPr="00EE2B28" w:rsidRDefault="00EE2B28" w:rsidP="00EE2B28">
      <w:pPr>
        <w:autoSpaceDE w:val="0"/>
        <w:autoSpaceDN w:val="0"/>
        <w:adjustRightInd w:val="0"/>
        <w:spacing w:after="0"/>
        <w:ind w:left="1276"/>
        <w:jc w:val="both"/>
        <w:rPr>
          <w:rFonts w:asciiTheme="majorHAnsi" w:hAnsiTheme="majorHAnsi"/>
        </w:rPr>
      </w:pPr>
      <w:r w:rsidRPr="00EE2B28">
        <w:rPr>
          <w:rFonts w:asciiTheme="majorHAnsi" w:hAnsiTheme="majorHAnsi"/>
        </w:rPr>
        <w:t>X</w:t>
      </w:r>
      <w:r w:rsidRPr="00EE2B28">
        <w:rPr>
          <w:rFonts w:asciiTheme="majorHAnsi" w:hAnsiTheme="majorHAnsi"/>
          <w:vertAlign w:val="subscript"/>
        </w:rPr>
        <w:t xml:space="preserve">2 </w:t>
      </w:r>
      <w:r w:rsidRPr="00EE2B28">
        <w:rPr>
          <w:rFonts w:asciiTheme="majorHAnsi" w:hAnsiTheme="majorHAnsi"/>
        </w:rPr>
        <w:t>= Market Value Added</w:t>
      </w:r>
    </w:p>
    <w:p w:rsidR="00EE2B28" w:rsidRPr="00EE2B28" w:rsidRDefault="00EE2B28" w:rsidP="00EE2B28">
      <w:pPr>
        <w:autoSpaceDE w:val="0"/>
        <w:autoSpaceDN w:val="0"/>
        <w:adjustRightInd w:val="0"/>
        <w:spacing w:after="0"/>
        <w:ind w:left="1276"/>
        <w:jc w:val="both"/>
        <w:rPr>
          <w:rFonts w:asciiTheme="majorHAnsi" w:hAnsiTheme="majorHAnsi"/>
        </w:rPr>
      </w:pPr>
      <w:r w:rsidRPr="00EE2B28">
        <w:rPr>
          <w:rFonts w:asciiTheme="majorHAnsi" w:hAnsiTheme="majorHAnsi"/>
        </w:rPr>
        <w:t>X</w:t>
      </w:r>
      <w:r w:rsidRPr="00EE2B28">
        <w:rPr>
          <w:rFonts w:asciiTheme="majorHAnsi" w:hAnsiTheme="majorHAnsi"/>
          <w:vertAlign w:val="subscript"/>
        </w:rPr>
        <w:t xml:space="preserve">3 </w:t>
      </w:r>
      <w:r w:rsidRPr="00EE2B28">
        <w:rPr>
          <w:rFonts w:asciiTheme="majorHAnsi" w:hAnsiTheme="majorHAnsi"/>
        </w:rPr>
        <w:t>= Cash Value Added</w:t>
      </w:r>
    </w:p>
    <w:p w:rsidR="00EE2B28" w:rsidRPr="00EE2B28" w:rsidRDefault="00EE2B28" w:rsidP="00EE2B28">
      <w:pPr>
        <w:autoSpaceDE w:val="0"/>
        <w:autoSpaceDN w:val="0"/>
        <w:adjustRightInd w:val="0"/>
        <w:spacing w:after="0"/>
        <w:jc w:val="both"/>
        <w:rPr>
          <w:rFonts w:asciiTheme="majorHAnsi" w:hAnsiTheme="majorHAnsi"/>
        </w:rPr>
      </w:pPr>
      <w:r w:rsidRPr="00EE2B28">
        <w:rPr>
          <w:rFonts w:asciiTheme="majorHAnsi" w:hAnsiTheme="majorHAnsi"/>
        </w:rPr>
        <w:t>The following models are used for this analysis:</w:t>
      </w:r>
    </w:p>
    <w:p w:rsidR="00EE2B28" w:rsidRPr="00EE2B28" w:rsidRDefault="00EE2B28" w:rsidP="00EE2B28">
      <w:pPr>
        <w:autoSpaceDE w:val="0"/>
        <w:autoSpaceDN w:val="0"/>
        <w:adjustRightInd w:val="0"/>
        <w:spacing w:after="0"/>
        <w:jc w:val="both"/>
        <w:rPr>
          <w:rFonts w:asciiTheme="majorHAnsi" w:hAnsiTheme="majorHAnsi"/>
          <w:i/>
        </w:rPr>
      </w:pPr>
      <w:r w:rsidRPr="00EE2B28">
        <w:rPr>
          <w:rFonts w:asciiTheme="majorHAnsi" w:hAnsiTheme="majorHAnsi"/>
          <w:i/>
        </w:rPr>
        <w:t>Model-1: Effect of EVA</w:t>
      </w:r>
    </w:p>
    <w:p w:rsidR="00EE2B28" w:rsidRPr="00EE2B28" w:rsidRDefault="00EE2B28" w:rsidP="00EE2B28">
      <w:pPr>
        <w:autoSpaceDE w:val="0"/>
        <w:autoSpaceDN w:val="0"/>
        <w:adjustRightInd w:val="0"/>
        <w:spacing w:after="0"/>
        <w:ind w:left="720" w:firstLine="720"/>
        <w:jc w:val="both"/>
        <w:rPr>
          <w:rFonts w:asciiTheme="majorHAnsi" w:hAnsiTheme="majorHAnsi"/>
        </w:rPr>
      </w:pPr>
      <w:r w:rsidRPr="00EE2B28">
        <w:rPr>
          <w:rFonts w:asciiTheme="majorHAnsi" w:hAnsiTheme="majorHAnsi"/>
          <w:color w:val="000000"/>
        </w:rPr>
        <w:t>Dependent Variable: Shareholder Value Creation (SVC)</w:t>
      </w:r>
    </w:p>
    <w:p w:rsidR="00EE2B28" w:rsidRPr="00EE2B28" w:rsidRDefault="00EE2B28" w:rsidP="00EE2B28">
      <w:pPr>
        <w:autoSpaceDE w:val="0"/>
        <w:autoSpaceDN w:val="0"/>
        <w:adjustRightInd w:val="0"/>
        <w:spacing w:after="0"/>
        <w:jc w:val="both"/>
        <w:rPr>
          <w:rFonts w:asciiTheme="majorHAnsi" w:hAnsiTheme="majorHAnsi"/>
          <w:color w:val="000000"/>
        </w:rPr>
      </w:pPr>
      <w:r w:rsidRPr="00EE2B28">
        <w:rPr>
          <w:rFonts w:asciiTheme="majorHAnsi" w:hAnsiTheme="majorHAnsi"/>
        </w:rPr>
        <w:tab/>
      </w:r>
      <w:r w:rsidRPr="00EE2B28">
        <w:rPr>
          <w:rFonts w:asciiTheme="majorHAnsi" w:hAnsiTheme="majorHAnsi"/>
        </w:rPr>
        <w:tab/>
        <w:t>Ind</w:t>
      </w:r>
      <w:r w:rsidRPr="00EE2B28">
        <w:rPr>
          <w:rFonts w:asciiTheme="majorHAnsi" w:hAnsiTheme="majorHAnsi"/>
          <w:color w:val="000000"/>
        </w:rPr>
        <w:t xml:space="preserve">ependent Variable: EVA, </w:t>
      </w:r>
    </w:p>
    <w:p w:rsidR="00EE2B28" w:rsidRPr="00EE2B28" w:rsidRDefault="00EE2B28" w:rsidP="00EE2B28">
      <w:pPr>
        <w:autoSpaceDE w:val="0"/>
        <w:autoSpaceDN w:val="0"/>
        <w:adjustRightInd w:val="0"/>
        <w:spacing w:after="0"/>
        <w:jc w:val="both"/>
        <w:rPr>
          <w:rFonts w:asciiTheme="majorHAnsi" w:hAnsiTheme="majorHAnsi" w:cs="MGNNII+TimesNewRoman"/>
          <w:i/>
          <w:color w:val="000000"/>
        </w:rPr>
      </w:pPr>
      <w:r w:rsidRPr="00EE2B28">
        <w:rPr>
          <w:rFonts w:asciiTheme="majorHAnsi" w:hAnsiTheme="majorHAnsi"/>
          <w:i/>
        </w:rPr>
        <w:t>Model-2: Effect of MVA</w:t>
      </w:r>
    </w:p>
    <w:p w:rsidR="00EE2B28" w:rsidRPr="00EE2B28" w:rsidRDefault="00EE2B28" w:rsidP="00EE2B28">
      <w:pPr>
        <w:autoSpaceDE w:val="0"/>
        <w:autoSpaceDN w:val="0"/>
        <w:adjustRightInd w:val="0"/>
        <w:spacing w:after="0"/>
        <w:ind w:left="720" w:firstLine="720"/>
        <w:jc w:val="both"/>
        <w:rPr>
          <w:rFonts w:asciiTheme="majorHAnsi" w:hAnsiTheme="majorHAnsi"/>
        </w:rPr>
      </w:pPr>
      <w:r w:rsidRPr="00EE2B28">
        <w:rPr>
          <w:rFonts w:asciiTheme="majorHAnsi" w:hAnsiTheme="majorHAnsi"/>
          <w:color w:val="000000"/>
        </w:rPr>
        <w:t>Dependent Variable: Shareholder Value Creation(SVC)</w:t>
      </w:r>
    </w:p>
    <w:p w:rsidR="00EE2B28" w:rsidRPr="00EE2B28" w:rsidRDefault="00EE2B28" w:rsidP="00EE2B28">
      <w:pPr>
        <w:autoSpaceDE w:val="0"/>
        <w:autoSpaceDN w:val="0"/>
        <w:adjustRightInd w:val="0"/>
        <w:spacing w:after="0"/>
        <w:jc w:val="both"/>
        <w:rPr>
          <w:rFonts w:asciiTheme="majorHAnsi" w:hAnsiTheme="majorHAnsi"/>
          <w:color w:val="000000"/>
        </w:rPr>
      </w:pPr>
      <w:r w:rsidRPr="00EE2B28">
        <w:rPr>
          <w:rFonts w:asciiTheme="majorHAnsi" w:hAnsiTheme="majorHAnsi"/>
        </w:rPr>
        <w:tab/>
      </w:r>
      <w:r w:rsidRPr="00EE2B28">
        <w:rPr>
          <w:rFonts w:asciiTheme="majorHAnsi" w:hAnsiTheme="majorHAnsi"/>
        </w:rPr>
        <w:tab/>
        <w:t>Ind</w:t>
      </w:r>
      <w:r w:rsidRPr="00EE2B28">
        <w:rPr>
          <w:rFonts w:asciiTheme="majorHAnsi" w:hAnsiTheme="majorHAnsi"/>
          <w:color w:val="000000"/>
        </w:rPr>
        <w:t>ependent Variable: MVA</w:t>
      </w:r>
    </w:p>
    <w:p w:rsidR="00EE2B28" w:rsidRPr="00EE2B28" w:rsidRDefault="00EE2B28" w:rsidP="00EE2B28">
      <w:pPr>
        <w:autoSpaceDE w:val="0"/>
        <w:autoSpaceDN w:val="0"/>
        <w:adjustRightInd w:val="0"/>
        <w:spacing w:after="0"/>
        <w:jc w:val="both"/>
        <w:rPr>
          <w:rFonts w:asciiTheme="majorHAnsi" w:hAnsiTheme="majorHAnsi"/>
          <w:i/>
        </w:rPr>
      </w:pPr>
      <w:r w:rsidRPr="00EE2B28">
        <w:rPr>
          <w:rFonts w:asciiTheme="majorHAnsi" w:hAnsiTheme="majorHAnsi"/>
          <w:i/>
        </w:rPr>
        <w:lastRenderedPageBreak/>
        <w:t>Model-3: Effect of CVA</w:t>
      </w:r>
    </w:p>
    <w:p w:rsidR="00EE2B28" w:rsidRPr="00EE2B28" w:rsidRDefault="00EE2B28" w:rsidP="00EE2B28">
      <w:pPr>
        <w:autoSpaceDE w:val="0"/>
        <w:autoSpaceDN w:val="0"/>
        <w:adjustRightInd w:val="0"/>
        <w:spacing w:after="0"/>
        <w:ind w:left="720" w:firstLine="720"/>
        <w:jc w:val="both"/>
        <w:rPr>
          <w:rFonts w:asciiTheme="majorHAnsi" w:hAnsiTheme="majorHAnsi"/>
        </w:rPr>
      </w:pPr>
      <w:r w:rsidRPr="00EE2B28">
        <w:rPr>
          <w:rFonts w:asciiTheme="majorHAnsi" w:hAnsiTheme="majorHAnsi"/>
          <w:color w:val="000000"/>
        </w:rPr>
        <w:t>Dependent Variable: Shareholder Value Creation(SVC)</w:t>
      </w:r>
    </w:p>
    <w:p w:rsidR="00EE2B28" w:rsidRPr="00EE2B28" w:rsidRDefault="00EE2B28" w:rsidP="00EE2B28">
      <w:pPr>
        <w:autoSpaceDE w:val="0"/>
        <w:autoSpaceDN w:val="0"/>
        <w:adjustRightInd w:val="0"/>
        <w:spacing w:after="0"/>
        <w:jc w:val="both"/>
        <w:rPr>
          <w:rFonts w:asciiTheme="majorHAnsi" w:hAnsiTheme="majorHAnsi"/>
          <w:color w:val="000000"/>
        </w:rPr>
      </w:pPr>
      <w:r w:rsidRPr="00EE2B28">
        <w:rPr>
          <w:rFonts w:asciiTheme="majorHAnsi" w:hAnsiTheme="majorHAnsi"/>
        </w:rPr>
        <w:tab/>
      </w:r>
      <w:r w:rsidRPr="00EE2B28">
        <w:rPr>
          <w:rFonts w:asciiTheme="majorHAnsi" w:hAnsiTheme="majorHAnsi"/>
        </w:rPr>
        <w:tab/>
        <w:t>Ind</w:t>
      </w:r>
      <w:r w:rsidRPr="00EE2B28">
        <w:rPr>
          <w:rFonts w:asciiTheme="majorHAnsi" w:hAnsiTheme="majorHAnsi"/>
          <w:color w:val="000000"/>
        </w:rPr>
        <w:t>ependent Variable: CVA</w:t>
      </w:r>
    </w:p>
    <w:p w:rsidR="00EE2B28" w:rsidRPr="00EE2B28" w:rsidRDefault="00EE2B28" w:rsidP="00EE2B28">
      <w:pPr>
        <w:autoSpaceDE w:val="0"/>
        <w:autoSpaceDN w:val="0"/>
        <w:adjustRightInd w:val="0"/>
        <w:spacing w:after="0"/>
        <w:jc w:val="both"/>
        <w:rPr>
          <w:rFonts w:asciiTheme="majorHAnsi" w:hAnsiTheme="majorHAnsi"/>
          <w:i/>
          <w:color w:val="000000"/>
        </w:rPr>
      </w:pPr>
      <w:r w:rsidRPr="00EE2B28">
        <w:rPr>
          <w:rFonts w:asciiTheme="majorHAnsi" w:hAnsiTheme="majorHAnsi"/>
          <w:i/>
        </w:rPr>
        <w:t xml:space="preserve">Model-4: </w:t>
      </w:r>
      <w:r w:rsidRPr="00EE2B28">
        <w:rPr>
          <w:rFonts w:asciiTheme="majorHAnsi" w:hAnsiTheme="majorHAnsi"/>
          <w:i/>
          <w:color w:val="000000"/>
        </w:rPr>
        <w:t>Combined Effect</w:t>
      </w:r>
    </w:p>
    <w:p w:rsidR="00EE2B28" w:rsidRPr="00EE2B28" w:rsidRDefault="00EE2B28" w:rsidP="00EE2B28">
      <w:pPr>
        <w:autoSpaceDE w:val="0"/>
        <w:autoSpaceDN w:val="0"/>
        <w:adjustRightInd w:val="0"/>
        <w:spacing w:after="0"/>
        <w:ind w:left="720" w:firstLine="720"/>
        <w:jc w:val="both"/>
        <w:rPr>
          <w:rFonts w:asciiTheme="majorHAnsi" w:hAnsiTheme="majorHAnsi"/>
        </w:rPr>
      </w:pPr>
      <w:r w:rsidRPr="00EE2B28">
        <w:rPr>
          <w:rFonts w:asciiTheme="majorHAnsi" w:hAnsiTheme="majorHAnsi"/>
          <w:color w:val="000000"/>
        </w:rPr>
        <w:t>Dependent Variable: Shareholder Value Creation (SVC)</w:t>
      </w:r>
    </w:p>
    <w:p w:rsidR="00EE2B28" w:rsidRPr="00EE2B28" w:rsidRDefault="00EE2B28" w:rsidP="00EE2B28">
      <w:pPr>
        <w:autoSpaceDE w:val="0"/>
        <w:autoSpaceDN w:val="0"/>
        <w:adjustRightInd w:val="0"/>
        <w:spacing w:after="0"/>
        <w:jc w:val="both"/>
        <w:rPr>
          <w:rFonts w:asciiTheme="majorHAnsi" w:hAnsiTheme="majorHAnsi"/>
          <w:color w:val="000000"/>
        </w:rPr>
      </w:pPr>
      <w:r w:rsidRPr="00EE2B28">
        <w:rPr>
          <w:rFonts w:asciiTheme="majorHAnsi" w:hAnsiTheme="majorHAnsi"/>
        </w:rPr>
        <w:tab/>
      </w:r>
      <w:r w:rsidRPr="00EE2B28">
        <w:rPr>
          <w:rFonts w:asciiTheme="majorHAnsi" w:hAnsiTheme="majorHAnsi"/>
        </w:rPr>
        <w:tab/>
        <w:t>Ind</w:t>
      </w:r>
      <w:r w:rsidRPr="00EE2B28">
        <w:rPr>
          <w:rFonts w:asciiTheme="majorHAnsi" w:hAnsiTheme="majorHAnsi"/>
          <w:color w:val="000000"/>
        </w:rPr>
        <w:t>ependent Variable: EVA, MVA, CVA</w:t>
      </w:r>
    </w:p>
    <w:p w:rsidR="00EE2B28" w:rsidRDefault="00EE2B28" w:rsidP="00EE2B28">
      <w:pPr>
        <w:autoSpaceDE w:val="0"/>
        <w:autoSpaceDN w:val="0"/>
        <w:adjustRightInd w:val="0"/>
        <w:spacing w:after="0"/>
        <w:jc w:val="both"/>
        <w:rPr>
          <w:rFonts w:asciiTheme="majorHAnsi" w:hAnsiTheme="majorHAnsi"/>
          <w:color w:val="000000"/>
        </w:rPr>
      </w:pPr>
      <w:r w:rsidRPr="00EE2B28">
        <w:rPr>
          <w:rFonts w:asciiTheme="majorHAnsi" w:hAnsiTheme="majorHAnsi"/>
          <w:color w:val="000000"/>
        </w:rPr>
        <w:t>The variables used for this purpose are defined as under:</w:t>
      </w:r>
    </w:p>
    <w:p w:rsidR="00EE2B28" w:rsidRPr="00EE2B28" w:rsidRDefault="00EE2B28" w:rsidP="00EE2B28">
      <w:pPr>
        <w:autoSpaceDE w:val="0"/>
        <w:autoSpaceDN w:val="0"/>
        <w:adjustRightInd w:val="0"/>
        <w:spacing w:after="0"/>
        <w:jc w:val="both"/>
        <w:rPr>
          <w:rFonts w:asciiTheme="majorHAnsi" w:hAnsiTheme="majorHAnsi"/>
          <w:b/>
          <w:bCs/>
        </w:rPr>
      </w:pPr>
    </w:p>
    <w:p w:rsidR="00EE2B28" w:rsidRPr="00EE2B28" w:rsidRDefault="00EE2B28" w:rsidP="00EE2B28">
      <w:pPr>
        <w:autoSpaceDE w:val="0"/>
        <w:autoSpaceDN w:val="0"/>
        <w:adjustRightInd w:val="0"/>
        <w:spacing w:after="0"/>
        <w:jc w:val="both"/>
        <w:rPr>
          <w:rFonts w:asciiTheme="majorHAnsi" w:hAnsiTheme="majorHAnsi"/>
          <w:b/>
        </w:rPr>
      </w:pPr>
      <w:r w:rsidRPr="00EE2B28">
        <w:rPr>
          <w:rFonts w:asciiTheme="majorHAnsi" w:hAnsiTheme="majorHAnsi"/>
          <w:b/>
        </w:rPr>
        <w:t xml:space="preserve">Table-2 Variable Descriptions </w:t>
      </w:r>
    </w:p>
    <w:tbl>
      <w:tblPr>
        <w:tblStyle w:val="TableGrid"/>
        <w:tblW w:w="0" w:type="auto"/>
        <w:jc w:val="center"/>
        <w:tblLook w:val="04A0"/>
      </w:tblPr>
      <w:tblGrid>
        <w:gridCol w:w="3095"/>
        <w:gridCol w:w="4621"/>
      </w:tblGrid>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Variable Name</w:t>
            </w:r>
          </w:p>
        </w:tc>
        <w:tc>
          <w:tcPr>
            <w:tcW w:w="4621"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 xml:space="preserve">Description </w:t>
            </w:r>
          </w:p>
        </w:tc>
      </w:tr>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b/>
                <w:sz w:val="20"/>
              </w:rPr>
            </w:pPr>
            <w:r w:rsidRPr="00EE2B28">
              <w:rPr>
                <w:rFonts w:asciiTheme="majorHAnsi" w:hAnsiTheme="majorHAnsi" w:cs="Times New Roman"/>
                <w:b/>
                <w:sz w:val="20"/>
              </w:rPr>
              <w:t>Dependent Variable:</w:t>
            </w:r>
          </w:p>
        </w:tc>
        <w:tc>
          <w:tcPr>
            <w:tcW w:w="4621" w:type="dxa"/>
          </w:tcPr>
          <w:p w:rsidR="00EE2B28" w:rsidRPr="00EE2B28" w:rsidRDefault="00EE2B28" w:rsidP="00EE2B28">
            <w:pPr>
              <w:autoSpaceDE w:val="0"/>
              <w:autoSpaceDN w:val="0"/>
              <w:adjustRightInd w:val="0"/>
              <w:spacing w:line="240" w:lineRule="auto"/>
              <w:jc w:val="both"/>
              <w:rPr>
                <w:rFonts w:asciiTheme="majorHAnsi" w:hAnsiTheme="majorHAnsi" w:cs="Times New Roman"/>
                <w:sz w:val="20"/>
              </w:rPr>
            </w:pPr>
          </w:p>
        </w:tc>
      </w:tr>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Shareholder Value Creation (SVC)</w:t>
            </w:r>
          </w:p>
        </w:tc>
        <w:tc>
          <w:tcPr>
            <w:tcW w:w="4621" w:type="dxa"/>
          </w:tcPr>
          <w:p w:rsidR="00EE2B28" w:rsidRPr="00EE2B28" w:rsidRDefault="00EE2B28" w:rsidP="00EE2B28">
            <w:pPr>
              <w:autoSpaceDE w:val="0"/>
              <w:autoSpaceDN w:val="0"/>
              <w:adjustRightInd w:val="0"/>
              <w:spacing w:line="240" w:lineRule="auto"/>
              <w:jc w:val="both"/>
              <w:rPr>
                <w:rFonts w:asciiTheme="majorHAnsi" w:hAnsiTheme="majorHAnsi" w:cs="Times New Roman"/>
                <w:sz w:val="20"/>
              </w:rPr>
            </w:pPr>
            <w:r w:rsidRPr="00EE2B28">
              <w:rPr>
                <w:rFonts w:asciiTheme="majorHAnsi" w:hAnsiTheme="majorHAnsi" w:cs="Times New Roman"/>
                <w:sz w:val="20"/>
              </w:rPr>
              <w:t>Shareholder Value Creation = Operating Income – (WACC * Net Assets).</w:t>
            </w:r>
          </w:p>
        </w:tc>
      </w:tr>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b/>
                <w:sz w:val="20"/>
              </w:rPr>
            </w:pPr>
            <w:r w:rsidRPr="00EE2B28">
              <w:rPr>
                <w:rFonts w:asciiTheme="majorHAnsi" w:hAnsiTheme="majorHAnsi" w:cs="Times New Roman"/>
                <w:b/>
                <w:sz w:val="20"/>
              </w:rPr>
              <w:t>Independent Variables:</w:t>
            </w:r>
          </w:p>
        </w:tc>
        <w:tc>
          <w:tcPr>
            <w:tcW w:w="4621" w:type="dxa"/>
          </w:tcPr>
          <w:p w:rsidR="00EE2B28" w:rsidRPr="00EE2B28" w:rsidRDefault="00EE2B28" w:rsidP="00EE2B28">
            <w:pPr>
              <w:spacing w:line="240" w:lineRule="auto"/>
              <w:jc w:val="both"/>
              <w:rPr>
                <w:rFonts w:asciiTheme="majorHAnsi" w:hAnsiTheme="majorHAnsi" w:cs="Times New Roman"/>
                <w:sz w:val="20"/>
              </w:rPr>
            </w:pPr>
          </w:p>
        </w:tc>
      </w:tr>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MVA</w:t>
            </w:r>
          </w:p>
        </w:tc>
        <w:tc>
          <w:tcPr>
            <w:tcW w:w="4621"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Market Value of Equity – Total Capital</w:t>
            </w:r>
          </w:p>
        </w:tc>
      </w:tr>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CVA</w:t>
            </w:r>
          </w:p>
        </w:tc>
        <w:tc>
          <w:tcPr>
            <w:tcW w:w="4621"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Cash Flows Of Operating Activities – Taxes – (Interest + Dividend).</w:t>
            </w:r>
          </w:p>
        </w:tc>
      </w:tr>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EVA</w:t>
            </w:r>
          </w:p>
        </w:tc>
        <w:tc>
          <w:tcPr>
            <w:tcW w:w="4621"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NOPAT - (IC</w:t>
            </w:r>
            <w:r w:rsidRPr="00EE2B28">
              <w:rPr>
                <w:rFonts w:asciiTheme="majorHAnsi" w:hAnsiTheme="majorHAnsi" w:cs="Times New Roman"/>
                <w:sz w:val="20"/>
                <w:vertAlign w:val="subscript"/>
              </w:rPr>
              <w:t>t-1</w:t>
            </w:r>
            <w:r w:rsidRPr="00EE2B28">
              <w:rPr>
                <w:rFonts w:asciiTheme="majorHAnsi" w:hAnsiTheme="majorHAnsi" w:cs="Times New Roman"/>
                <w:sz w:val="20"/>
              </w:rPr>
              <w:t>* WACC%)</w:t>
            </w:r>
          </w:p>
        </w:tc>
      </w:tr>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NOPAT</w:t>
            </w:r>
          </w:p>
        </w:tc>
        <w:tc>
          <w:tcPr>
            <w:tcW w:w="4621"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Operating Profit(1-Tax Rate)</w:t>
            </w:r>
          </w:p>
        </w:tc>
      </w:tr>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 xml:space="preserve">Capital Employed </w:t>
            </w:r>
          </w:p>
        </w:tc>
        <w:tc>
          <w:tcPr>
            <w:tcW w:w="4621"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 xml:space="preserve"> Equity Capital + Reserves + Debt Capital</w:t>
            </w:r>
          </w:p>
        </w:tc>
      </w:tr>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WACC</w:t>
            </w:r>
          </w:p>
        </w:tc>
        <w:tc>
          <w:tcPr>
            <w:tcW w:w="4621"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 xml:space="preserve">(Debt Capital * Rate Of Interest Post Tax) + Equity Capital * Rate Of Cost Of Equity) / Total Capital Employed </w:t>
            </w:r>
          </w:p>
        </w:tc>
      </w:tr>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Cost Of Equity (Ke)</w:t>
            </w:r>
          </w:p>
        </w:tc>
        <w:tc>
          <w:tcPr>
            <w:tcW w:w="4621"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 xml:space="preserve"> (Risk Free Rate + Risk Premium) * Beta</w:t>
            </w:r>
          </w:p>
        </w:tc>
      </w:tr>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bCs/>
                <w:color w:val="000000"/>
                <w:sz w:val="20"/>
              </w:rPr>
              <w:t>Business risk (BETA)</w:t>
            </w:r>
          </w:p>
        </w:tc>
        <w:tc>
          <w:tcPr>
            <w:tcW w:w="4621" w:type="dxa"/>
          </w:tcPr>
          <w:p w:rsidR="00EE2B28" w:rsidRPr="00EE2B28" w:rsidRDefault="00EE2B28" w:rsidP="00EE2B28">
            <w:pPr>
              <w:autoSpaceDE w:val="0"/>
              <w:autoSpaceDN w:val="0"/>
              <w:adjustRightInd w:val="0"/>
              <w:spacing w:line="240" w:lineRule="auto"/>
              <w:jc w:val="both"/>
              <w:rPr>
                <w:rFonts w:asciiTheme="majorHAnsi" w:hAnsiTheme="majorHAnsi" w:cs="Times New Roman"/>
                <w:sz w:val="20"/>
              </w:rPr>
            </w:pPr>
            <w:r w:rsidRPr="00EE2B28">
              <w:rPr>
                <w:rFonts w:asciiTheme="majorHAnsi" w:hAnsiTheme="majorHAnsi" w:cs="Times New Roman"/>
                <w:color w:val="000000"/>
                <w:sz w:val="20"/>
              </w:rPr>
              <w:t xml:space="preserve">It is measured by asset beta is used to account for the volatility in a firm's earnings and value. Asset beta is calculated as the equity beta of a firm multiplied by total assets that is βE × TA/E. Total assets are used as proxy for the firm's value. </w:t>
            </w:r>
          </w:p>
        </w:tc>
      </w:tr>
      <w:tr w:rsidR="00EE2B28" w:rsidRPr="00EE2B28" w:rsidTr="000E3639">
        <w:trPr>
          <w:jc w:val="center"/>
        </w:trPr>
        <w:tc>
          <w:tcPr>
            <w:tcW w:w="3095"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Cost Of Debt  ( Kd)</w:t>
            </w:r>
          </w:p>
        </w:tc>
        <w:tc>
          <w:tcPr>
            <w:tcW w:w="4621" w:type="dxa"/>
          </w:tcPr>
          <w:p w:rsidR="00EE2B28" w:rsidRPr="00EE2B28" w:rsidRDefault="00EE2B28" w:rsidP="00EE2B28">
            <w:pPr>
              <w:spacing w:line="240" w:lineRule="auto"/>
              <w:jc w:val="both"/>
              <w:rPr>
                <w:rFonts w:asciiTheme="majorHAnsi" w:hAnsiTheme="majorHAnsi" w:cs="Times New Roman"/>
                <w:sz w:val="20"/>
              </w:rPr>
            </w:pPr>
            <w:r w:rsidRPr="00EE2B28">
              <w:rPr>
                <w:rFonts w:asciiTheme="majorHAnsi" w:hAnsiTheme="majorHAnsi" w:cs="Times New Roman"/>
                <w:sz w:val="20"/>
              </w:rPr>
              <w:t>Total Debt  * Rate of Interest Post Tax</w:t>
            </w:r>
          </w:p>
        </w:tc>
      </w:tr>
    </w:tbl>
    <w:p w:rsidR="00EE2B28" w:rsidRPr="00EE2B28" w:rsidRDefault="00EE2B28" w:rsidP="00EE2B28">
      <w:pPr>
        <w:autoSpaceDE w:val="0"/>
        <w:autoSpaceDN w:val="0"/>
        <w:adjustRightInd w:val="0"/>
        <w:spacing w:after="0"/>
        <w:jc w:val="both"/>
        <w:rPr>
          <w:rFonts w:asciiTheme="majorHAnsi" w:hAnsiTheme="majorHAnsi"/>
          <w:b/>
        </w:rPr>
      </w:pPr>
    </w:p>
    <w:p w:rsidR="00EE2B28" w:rsidRDefault="00EE2B28" w:rsidP="00EE2B28">
      <w:pPr>
        <w:autoSpaceDE w:val="0"/>
        <w:autoSpaceDN w:val="0"/>
        <w:adjustRightInd w:val="0"/>
        <w:spacing w:after="0"/>
        <w:jc w:val="both"/>
        <w:rPr>
          <w:rFonts w:asciiTheme="majorHAnsi" w:hAnsiTheme="majorHAnsi"/>
          <w:b/>
        </w:rPr>
      </w:pPr>
    </w:p>
    <w:p w:rsidR="00EE2B28" w:rsidRDefault="00EE2B28" w:rsidP="00EE2B28">
      <w:pPr>
        <w:autoSpaceDE w:val="0"/>
        <w:autoSpaceDN w:val="0"/>
        <w:adjustRightInd w:val="0"/>
        <w:spacing w:after="0"/>
        <w:jc w:val="both"/>
        <w:rPr>
          <w:rFonts w:asciiTheme="majorHAnsi" w:hAnsiTheme="majorHAnsi"/>
          <w:b/>
        </w:rPr>
      </w:pPr>
    </w:p>
    <w:p w:rsidR="00EE2B28" w:rsidRDefault="00EE2B28" w:rsidP="00EE2B28">
      <w:pPr>
        <w:autoSpaceDE w:val="0"/>
        <w:autoSpaceDN w:val="0"/>
        <w:adjustRightInd w:val="0"/>
        <w:spacing w:after="0"/>
        <w:jc w:val="both"/>
        <w:rPr>
          <w:rFonts w:asciiTheme="majorHAnsi" w:hAnsiTheme="majorHAnsi"/>
          <w:b/>
        </w:rPr>
      </w:pPr>
    </w:p>
    <w:p w:rsidR="00EE2B28" w:rsidRDefault="00EE2B28" w:rsidP="00EE2B28">
      <w:pPr>
        <w:autoSpaceDE w:val="0"/>
        <w:autoSpaceDN w:val="0"/>
        <w:adjustRightInd w:val="0"/>
        <w:spacing w:after="0"/>
        <w:jc w:val="both"/>
        <w:rPr>
          <w:rFonts w:asciiTheme="majorHAnsi" w:hAnsiTheme="majorHAnsi"/>
          <w:b/>
        </w:rPr>
      </w:pPr>
    </w:p>
    <w:p w:rsidR="00EE2B28" w:rsidRDefault="00EE2B28" w:rsidP="00EE2B28">
      <w:pPr>
        <w:autoSpaceDE w:val="0"/>
        <w:autoSpaceDN w:val="0"/>
        <w:adjustRightInd w:val="0"/>
        <w:spacing w:after="0"/>
        <w:jc w:val="both"/>
        <w:rPr>
          <w:rFonts w:asciiTheme="majorHAnsi" w:hAnsiTheme="majorHAnsi"/>
          <w:b/>
        </w:rPr>
      </w:pPr>
    </w:p>
    <w:p w:rsidR="00EE2B28" w:rsidRDefault="00EE2B28" w:rsidP="00EE2B28">
      <w:pPr>
        <w:autoSpaceDE w:val="0"/>
        <w:autoSpaceDN w:val="0"/>
        <w:adjustRightInd w:val="0"/>
        <w:spacing w:after="0"/>
        <w:jc w:val="both"/>
        <w:rPr>
          <w:rFonts w:asciiTheme="majorHAnsi" w:hAnsiTheme="majorHAnsi"/>
          <w:b/>
        </w:rPr>
      </w:pPr>
    </w:p>
    <w:p w:rsidR="00EE2B28" w:rsidRDefault="00EE2B28" w:rsidP="00EE2B28">
      <w:pPr>
        <w:autoSpaceDE w:val="0"/>
        <w:autoSpaceDN w:val="0"/>
        <w:adjustRightInd w:val="0"/>
        <w:spacing w:after="0"/>
        <w:jc w:val="both"/>
        <w:rPr>
          <w:rFonts w:asciiTheme="majorHAnsi" w:hAnsiTheme="majorHAnsi"/>
          <w:b/>
        </w:rPr>
      </w:pPr>
    </w:p>
    <w:p w:rsidR="00EE2B28" w:rsidRDefault="00EE2B28" w:rsidP="00EE2B28">
      <w:pPr>
        <w:autoSpaceDE w:val="0"/>
        <w:autoSpaceDN w:val="0"/>
        <w:adjustRightInd w:val="0"/>
        <w:spacing w:after="0"/>
        <w:jc w:val="both"/>
        <w:rPr>
          <w:rFonts w:asciiTheme="majorHAnsi" w:hAnsiTheme="majorHAnsi"/>
          <w:b/>
        </w:rPr>
      </w:pPr>
    </w:p>
    <w:p w:rsidR="00EE2B28" w:rsidRPr="00EE2B28" w:rsidRDefault="00EE2B28" w:rsidP="00EE2B28">
      <w:pPr>
        <w:autoSpaceDE w:val="0"/>
        <w:autoSpaceDN w:val="0"/>
        <w:adjustRightInd w:val="0"/>
        <w:spacing w:after="0"/>
        <w:jc w:val="both"/>
        <w:rPr>
          <w:rFonts w:asciiTheme="majorHAnsi" w:hAnsiTheme="majorHAnsi"/>
          <w:b/>
        </w:rPr>
      </w:pPr>
    </w:p>
    <w:p w:rsidR="00EE2B28" w:rsidRPr="00EE2B28" w:rsidRDefault="00EE2B28" w:rsidP="00EE2B28">
      <w:pPr>
        <w:autoSpaceDE w:val="0"/>
        <w:autoSpaceDN w:val="0"/>
        <w:adjustRightInd w:val="0"/>
        <w:spacing w:after="0"/>
        <w:jc w:val="both"/>
        <w:rPr>
          <w:rFonts w:asciiTheme="majorHAnsi" w:hAnsiTheme="majorHAnsi"/>
          <w:b/>
        </w:rPr>
      </w:pPr>
      <w:r w:rsidRPr="00EE2B28">
        <w:rPr>
          <w:rFonts w:asciiTheme="majorHAnsi" w:hAnsiTheme="majorHAnsi"/>
          <w:b/>
        </w:rPr>
        <w:t xml:space="preserve">DATA ANALYSIS AND INTERPRETATION: </w:t>
      </w:r>
    </w:p>
    <w:p w:rsidR="00EE2B28" w:rsidRPr="00EE2B28" w:rsidRDefault="00EE2B28" w:rsidP="00EE2B28">
      <w:pPr>
        <w:autoSpaceDE w:val="0"/>
        <w:autoSpaceDN w:val="0"/>
        <w:adjustRightInd w:val="0"/>
        <w:spacing w:after="0"/>
        <w:jc w:val="both"/>
        <w:rPr>
          <w:rFonts w:asciiTheme="majorHAnsi" w:hAnsiTheme="majorHAnsi"/>
        </w:rPr>
      </w:pPr>
      <w:r w:rsidRPr="00EE2B28">
        <w:rPr>
          <w:rFonts w:asciiTheme="majorHAnsi" w:hAnsiTheme="majorHAnsi"/>
          <w:b/>
        </w:rPr>
        <w:t>DESCRIPTIVE STATISTICS</w:t>
      </w:r>
      <w:r w:rsidRPr="00EE2B28">
        <w:rPr>
          <w:rFonts w:asciiTheme="majorHAnsi" w:hAnsiTheme="majorHAnsi"/>
        </w:rPr>
        <w:t>:</w:t>
      </w:r>
    </w:p>
    <w:p w:rsidR="00EE2B28" w:rsidRPr="00EE2B28" w:rsidRDefault="00EE2B28" w:rsidP="00EE2B28">
      <w:pPr>
        <w:autoSpaceDE w:val="0"/>
        <w:autoSpaceDN w:val="0"/>
        <w:adjustRightInd w:val="0"/>
        <w:spacing w:after="0"/>
        <w:jc w:val="both"/>
        <w:rPr>
          <w:rFonts w:asciiTheme="majorHAnsi" w:hAnsiTheme="majorHAnsi"/>
          <w:b/>
        </w:rPr>
      </w:pPr>
      <w:r w:rsidRPr="00EE2B28">
        <w:rPr>
          <w:rFonts w:asciiTheme="majorHAnsi" w:hAnsiTheme="majorHAnsi"/>
          <w:b/>
        </w:rPr>
        <w:t xml:space="preserve">Table-3 Descriptive Statistics </w:t>
      </w:r>
    </w:p>
    <w:tbl>
      <w:tblPr>
        <w:tblW w:w="6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88"/>
        <w:gridCol w:w="1523"/>
        <w:gridCol w:w="1701"/>
        <w:gridCol w:w="851"/>
      </w:tblGrid>
      <w:tr w:rsidR="00EE2B28" w:rsidRPr="00EE2B28" w:rsidTr="000E3639">
        <w:trPr>
          <w:cantSplit/>
          <w:trHeight w:val="352"/>
          <w:jc w:val="center"/>
        </w:trPr>
        <w:tc>
          <w:tcPr>
            <w:tcW w:w="2388" w:type="dxa"/>
            <w:shd w:val="clear" w:color="auto" w:fill="FFFFFF"/>
          </w:tcPr>
          <w:p w:rsidR="00EE2B28" w:rsidRPr="00EE2B28" w:rsidRDefault="00EE2B28" w:rsidP="00EE2B28">
            <w:pPr>
              <w:spacing w:after="0" w:line="240" w:lineRule="auto"/>
              <w:ind w:left="60" w:right="60"/>
              <w:jc w:val="both"/>
              <w:rPr>
                <w:rFonts w:asciiTheme="majorHAnsi" w:hAnsiTheme="majorHAnsi"/>
                <w:sz w:val="20"/>
              </w:rPr>
            </w:pPr>
          </w:p>
        </w:tc>
        <w:tc>
          <w:tcPr>
            <w:tcW w:w="4075" w:type="dxa"/>
            <w:gridSpan w:val="3"/>
            <w:shd w:val="clear" w:color="auto" w:fill="FFFFFF"/>
          </w:tcPr>
          <w:p w:rsidR="00EE2B28" w:rsidRPr="00EE2B28" w:rsidRDefault="00EE2B28" w:rsidP="00EE2B28">
            <w:pPr>
              <w:spacing w:after="0" w:line="240" w:lineRule="auto"/>
              <w:ind w:left="60" w:right="60"/>
              <w:jc w:val="both"/>
              <w:rPr>
                <w:rFonts w:asciiTheme="majorHAnsi" w:hAnsiTheme="majorHAnsi"/>
                <w:b/>
                <w:sz w:val="20"/>
              </w:rPr>
            </w:pPr>
            <w:r w:rsidRPr="00EE2B28">
              <w:rPr>
                <w:rFonts w:asciiTheme="majorHAnsi" w:hAnsiTheme="majorHAnsi"/>
                <w:b/>
                <w:sz w:val="20"/>
              </w:rPr>
              <w:t xml:space="preserve">Overall Banking Sector </w:t>
            </w:r>
          </w:p>
        </w:tc>
      </w:tr>
      <w:tr w:rsidR="00EE2B28" w:rsidRPr="00EE2B28" w:rsidTr="000E3639">
        <w:trPr>
          <w:cantSplit/>
          <w:trHeight w:val="362"/>
          <w:jc w:val="center"/>
        </w:trPr>
        <w:tc>
          <w:tcPr>
            <w:tcW w:w="2388" w:type="dxa"/>
            <w:shd w:val="clear" w:color="auto" w:fill="FFFFFF"/>
          </w:tcPr>
          <w:p w:rsidR="00EE2B28" w:rsidRPr="00EE2B28" w:rsidRDefault="00EE2B28" w:rsidP="00EE2B28">
            <w:pPr>
              <w:spacing w:after="0" w:line="240" w:lineRule="auto"/>
              <w:ind w:left="60" w:right="60"/>
              <w:jc w:val="both"/>
              <w:rPr>
                <w:rFonts w:asciiTheme="majorHAnsi" w:hAnsiTheme="majorHAnsi"/>
                <w:b/>
                <w:sz w:val="20"/>
              </w:rPr>
            </w:pPr>
            <w:r w:rsidRPr="00EE2B28">
              <w:rPr>
                <w:rFonts w:asciiTheme="majorHAnsi" w:hAnsiTheme="majorHAnsi"/>
                <w:b/>
                <w:sz w:val="20"/>
              </w:rPr>
              <w:t>Variables</w:t>
            </w:r>
          </w:p>
        </w:tc>
        <w:tc>
          <w:tcPr>
            <w:tcW w:w="1523" w:type="dxa"/>
            <w:shd w:val="clear" w:color="auto" w:fill="FFFFFF"/>
          </w:tcPr>
          <w:p w:rsidR="00EE2B28" w:rsidRPr="00EE2B28" w:rsidRDefault="00EE2B28" w:rsidP="00EE2B28">
            <w:pPr>
              <w:spacing w:after="0" w:line="240" w:lineRule="auto"/>
              <w:ind w:left="60" w:right="60"/>
              <w:jc w:val="both"/>
              <w:rPr>
                <w:rFonts w:asciiTheme="majorHAnsi" w:hAnsiTheme="majorHAnsi"/>
                <w:b/>
                <w:sz w:val="20"/>
              </w:rPr>
            </w:pPr>
            <w:r w:rsidRPr="00EE2B28">
              <w:rPr>
                <w:rFonts w:asciiTheme="majorHAnsi" w:hAnsiTheme="majorHAnsi"/>
                <w:b/>
                <w:sz w:val="20"/>
              </w:rPr>
              <w:t>Mean</w:t>
            </w:r>
          </w:p>
        </w:tc>
        <w:tc>
          <w:tcPr>
            <w:tcW w:w="1701" w:type="dxa"/>
            <w:shd w:val="clear" w:color="auto" w:fill="FFFFFF"/>
          </w:tcPr>
          <w:p w:rsidR="00EE2B28" w:rsidRPr="00EE2B28" w:rsidRDefault="00EE2B28" w:rsidP="00EE2B28">
            <w:pPr>
              <w:spacing w:after="0" w:line="240" w:lineRule="auto"/>
              <w:ind w:left="60" w:right="60"/>
              <w:jc w:val="both"/>
              <w:rPr>
                <w:rFonts w:asciiTheme="majorHAnsi" w:hAnsiTheme="majorHAnsi"/>
                <w:b/>
                <w:sz w:val="20"/>
              </w:rPr>
            </w:pPr>
            <w:r w:rsidRPr="00EE2B28">
              <w:rPr>
                <w:rFonts w:asciiTheme="majorHAnsi" w:hAnsiTheme="majorHAnsi"/>
                <w:b/>
                <w:sz w:val="20"/>
              </w:rPr>
              <w:t>Std. Deviation</w:t>
            </w:r>
          </w:p>
        </w:tc>
        <w:tc>
          <w:tcPr>
            <w:tcW w:w="851" w:type="dxa"/>
            <w:shd w:val="clear" w:color="auto" w:fill="FFFFFF"/>
          </w:tcPr>
          <w:p w:rsidR="00EE2B28" w:rsidRPr="00EE2B28" w:rsidRDefault="00EE2B28" w:rsidP="00EE2B28">
            <w:pPr>
              <w:spacing w:after="0" w:line="240" w:lineRule="auto"/>
              <w:ind w:left="60" w:right="60"/>
              <w:jc w:val="both"/>
              <w:rPr>
                <w:rFonts w:asciiTheme="majorHAnsi" w:hAnsiTheme="majorHAnsi"/>
                <w:b/>
                <w:sz w:val="20"/>
              </w:rPr>
            </w:pPr>
            <w:r w:rsidRPr="00EE2B28">
              <w:rPr>
                <w:rFonts w:asciiTheme="majorHAnsi" w:hAnsiTheme="majorHAnsi"/>
                <w:b/>
                <w:sz w:val="20"/>
              </w:rPr>
              <w:t>CV(%)</w:t>
            </w:r>
          </w:p>
        </w:tc>
      </w:tr>
      <w:tr w:rsidR="00EE2B28" w:rsidRPr="00EE2B28" w:rsidTr="000E3639">
        <w:trPr>
          <w:cantSplit/>
          <w:trHeight w:val="352"/>
          <w:jc w:val="center"/>
        </w:trPr>
        <w:tc>
          <w:tcPr>
            <w:tcW w:w="2388"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MVA</w:t>
            </w:r>
          </w:p>
        </w:tc>
        <w:tc>
          <w:tcPr>
            <w:tcW w:w="1523"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27608.51728657</w:t>
            </w:r>
          </w:p>
        </w:tc>
        <w:tc>
          <w:tcPr>
            <w:tcW w:w="1701"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171520.708562629</w:t>
            </w:r>
          </w:p>
        </w:tc>
        <w:tc>
          <w:tcPr>
            <w:tcW w:w="851" w:type="dxa"/>
            <w:shd w:val="clear" w:color="auto" w:fill="FFFFFF"/>
            <w:vAlign w:val="bottom"/>
          </w:tcPr>
          <w:p w:rsidR="00EE2B28" w:rsidRPr="00EE2B28" w:rsidRDefault="00EE2B28" w:rsidP="00EE2B28">
            <w:pPr>
              <w:spacing w:after="0" w:line="240" w:lineRule="auto"/>
              <w:jc w:val="both"/>
              <w:rPr>
                <w:rFonts w:asciiTheme="majorHAnsi" w:hAnsiTheme="majorHAnsi"/>
                <w:color w:val="000000"/>
                <w:sz w:val="20"/>
              </w:rPr>
            </w:pPr>
            <w:r w:rsidRPr="00EE2B28">
              <w:rPr>
                <w:rFonts w:asciiTheme="majorHAnsi" w:hAnsiTheme="majorHAnsi"/>
                <w:color w:val="000000"/>
                <w:sz w:val="20"/>
              </w:rPr>
              <w:t>621.2601</w:t>
            </w:r>
          </w:p>
        </w:tc>
      </w:tr>
      <w:tr w:rsidR="00EE2B28" w:rsidRPr="00EE2B28" w:rsidTr="000E3639">
        <w:trPr>
          <w:cantSplit/>
          <w:trHeight w:val="362"/>
          <w:jc w:val="center"/>
        </w:trPr>
        <w:tc>
          <w:tcPr>
            <w:tcW w:w="2388"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EVA</w:t>
            </w:r>
          </w:p>
        </w:tc>
        <w:tc>
          <w:tcPr>
            <w:tcW w:w="1523"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1662.05854988</w:t>
            </w:r>
          </w:p>
        </w:tc>
        <w:tc>
          <w:tcPr>
            <w:tcW w:w="1701"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2449.621888575</w:t>
            </w:r>
          </w:p>
        </w:tc>
        <w:tc>
          <w:tcPr>
            <w:tcW w:w="851" w:type="dxa"/>
            <w:shd w:val="clear" w:color="auto" w:fill="FFFFFF"/>
            <w:vAlign w:val="bottom"/>
          </w:tcPr>
          <w:p w:rsidR="00EE2B28" w:rsidRPr="00EE2B28" w:rsidRDefault="00EE2B28" w:rsidP="00EE2B28">
            <w:pPr>
              <w:spacing w:after="0" w:line="240" w:lineRule="auto"/>
              <w:jc w:val="both"/>
              <w:rPr>
                <w:rFonts w:asciiTheme="majorHAnsi" w:hAnsiTheme="majorHAnsi"/>
                <w:color w:val="000000"/>
                <w:sz w:val="20"/>
              </w:rPr>
            </w:pPr>
            <w:r w:rsidRPr="00EE2B28">
              <w:rPr>
                <w:rFonts w:asciiTheme="majorHAnsi" w:hAnsiTheme="majorHAnsi"/>
                <w:color w:val="000000"/>
                <w:sz w:val="20"/>
              </w:rPr>
              <w:t>147.3848</w:t>
            </w:r>
          </w:p>
        </w:tc>
      </w:tr>
      <w:tr w:rsidR="00EE2B28" w:rsidRPr="00EE2B28" w:rsidTr="000E3639">
        <w:trPr>
          <w:cantSplit/>
          <w:trHeight w:val="352"/>
          <w:jc w:val="center"/>
        </w:trPr>
        <w:tc>
          <w:tcPr>
            <w:tcW w:w="2388"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CVA</w:t>
            </w:r>
          </w:p>
        </w:tc>
        <w:tc>
          <w:tcPr>
            <w:tcW w:w="1523"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952.57156409</w:t>
            </w:r>
          </w:p>
        </w:tc>
        <w:tc>
          <w:tcPr>
            <w:tcW w:w="1701"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5550.514298734</w:t>
            </w:r>
          </w:p>
        </w:tc>
        <w:tc>
          <w:tcPr>
            <w:tcW w:w="851" w:type="dxa"/>
            <w:shd w:val="clear" w:color="auto" w:fill="FFFFFF"/>
            <w:vAlign w:val="bottom"/>
          </w:tcPr>
          <w:p w:rsidR="00EE2B28" w:rsidRPr="00EE2B28" w:rsidRDefault="00EE2B28" w:rsidP="00EE2B28">
            <w:pPr>
              <w:spacing w:after="0" w:line="240" w:lineRule="auto"/>
              <w:jc w:val="both"/>
              <w:rPr>
                <w:rFonts w:asciiTheme="majorHAnsi" w:hAnsiTheme="majorHAnsi"/>
                <w:color w:val="000000"/>
                <w:sz w:val="20"/>
              </w:rPr>
            </w:pPr>
            <w:r w:rsidRPr="00EE2B28">
              <w:rPr>
                <w:rFonts w:asciiTheme="majorHAnsi" w:hAnsiTheme="majorHAnsi"/>
                <w:color w:val="000000"/>
                <w:sz w:val="20"/>
              </w:rPr>
              <w:t>582.6874</w:t>
            </w:r>
          </w:p>
        </w:tc>
      </w:tr>
      <w:tr w:rsidR="00EE2B28" w:rsidRPr="00EE2B28" w:rsidTr="000E3639">
        <w:trPr>
          <w:cantSplit/>
          <w:trHeight w:val="587"/>
          <w:jc w:val="center"/>
        </w:trPr>
        <w:tc>
          <w:tcPr>
            <w:tcW w:w="2388"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SHAREHOLDER VALUECREATION</w:t>
            </w:r>
          </w:p>
        </w:tc>
        <w:tc>
          <w:tcPr>
            <w:tcW w:w="1523"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2725.01211845</w:t>
            </w:r>
          </w:p>
        </w:tc>
        <w:tc>
          <w:tcPr>
            <w:tcW w:w="1701"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4152.884163154</w:t>
            </w:r>
          </w:p>
        </w:tc>
        <w:tc>
          <w:tcPr>
            <w:tcW w:w="851" w:type="dxa"/>
            <w:shd w:val="clear" w:color="auto" w:fill="FFFFFF"/>
            <w:vAlign w:val="bottom"/>
          </w:tcPr>
          <w:p w:rsidR="00EE2B28" w:rsidRPr="00EE2B28" w:rsidRDefault="00EE2B28" w:rsidP="00EE2B28">
            <w:pPr>
              <w:spacing w:after="0" w:line="240" w:lineRule="auto"/>
              <w:jc w:val="both"/>
              <w:rPr>
                <w:rFonts w:asciiTheme="majorHAnsi" w:hAnsiTheme="majorHAnsi"/>
                <w:color w:val="000000"/>
                <w:sz w:val="20"/>
              </w:rPr>
            </w:pPr>
            <w:r w:rsidRPr="00EE2B28">
              <w:rPr>
                <w:rFonts w:asciiTheme="majorHAnsi" w:hAnsiTheme="majorHAnsi"/>
                <w:color w:val="000000"/>
                <w:sz w:val="20"/>
              </w:rPr>
              <w:t>152.3987</w:t>
            </w:r>
          </w:p>
        </w:tc>
      </w:tr>
      <w:tr w:rsidR="00EE2B28" w:rsidRPr="00EE2B28" w:rsidTr="000E3639">
        <w:trPr>
          <w:cantSplit/>
          <w:trHeight w:val="173"/>
          <w:jc w:val="center"/>
        </w:trPr>
        <w:tc>
          <w:tcPr>
            <w:tcW w:w="2388" w:type="dxa"/>
            <w:shd w:val="clear" w:color="auto" w:fill="FFFFFF"/>
            <w:vAlign w:val="center"/>
          </w:tcPr>
          <w:p w:rsidR="00EE2B28" w:rsidRPr="00EE2B28" w:rsidRDefault="00EE2B28" w:rsidP="00EE2B28">
            <w:pPr>
              <w:spacing w:after="0" w:line="240" w:lineRule="auto"/>
              <w:ind w:left="60" w:right="60"/>
              <w:jc w:val="both"/>
              <w:rPr>
                <w:rFonts w:asciiTheme="majorHAnsi" w:hAnsiTheme="majorHAnsi"/>
                <w:sz w:val="20"/>
              </w:rPr>
            </w:pPr>
            <w:r w:rsidRPr="00EE2B28">
              <w:rPr>
                <w:rFonts w:asciiTheme="majorHAnsi" w:hAnsiTheme="majorHAnsi"/>
                <w:sz w:val="20"/>
              </w:rPr>
              <w:t>N</w:t>
            </w:r>
          </w:p>
        </w:tc>
        <w:tc>
          <w:tcPr>
            <w:tcW w:w="4075" w:type="dxa"/>
            <w:gridSpan w:val="3"/>
            <w:shd w:val="clear" w:color="auto" w:fill="FFFFFF"/>
            <w:vAlign w:val="center"/>
          </w:tcPr>
          <w:p w:rsidR="00EE2B28" w:rsidRPr="00EE2B28" w:rsidRDefault="00EE2B28" w:rsidP="00EE2B28">
            <w:pPr>
              <w:spacing w:after="0" w:line="240" w:lineRule="auto"/>
              <w:jc w:val="both"/>
              <w:rPr>
                <w:rFonts w:asciiTheme="majorHAnsi" w:hAnsiTheme="majorHAnsi"/>
                <w:color w:val="000000"/>
                <w:sz w:val="20"/>
              </w:rPr>
            </w:pPr>
            <w:r w:rsidRPr="00EE2B28">
              <w:rPr>
                <w:rFonts w:asciiTheme="majorHAnsi" w:hAnsiTheme="majorHAnsi"/>
                <w:color w:val="000000"/>
                <w:sz w:val="20"/>
              </w:rPr>
              <w:t>360</w:t>
            </w:r>
          </w:p>
        </w:tc>
      </w:tr>
    </w:tbl>
    <w:p w:rsidR="00EE2B28" w:rsidRPr="00EE2B28" w:rsidRDefault="00EE2B28" w:rsidP="00EE2B28">
      <w:pPr>
        <w:autoSpaceDE w:val="0"/>
        <w:autoSpaceDN w:val="0"/>
        <w:adjustRightInd w:val="0"/>
        <w:spacing w:after="0"/>
        <w:jc w:val="both"/>
        <w:rPr>
          <w:rFonts w:asciiTheme="majorHAnsi" w:hAnsiTheme="majorHAnsi"/>
        </w:rPr>
      </w:pPr>
    </w:p>
    <w:p w:rsidR="00EE2B28" w:rsidRPr="00EE2B28" w:rsidRDefault="00EE2B28" w:rsidP="00EE2B28">
      <w:pPr>
        <w:jc w:val="both"/>
        <w:rPr>
          <w:rFonts w:asciiTheme="majorHAnsi" w:hAnsiTheme="majorHAnsi"/>
        </w:rPr>
      </w:pPr>
      <w:r w:rsidRPr="00EE2B28">
        <w:rPr>
          <w:rFonts w:asciiTheme="majorHAnsi" w:hAnsiTheme="majorHAnsi"/>
        </w:rPr>
        <w:t>The above table shows descriptive statistics of the variables of the study</w:t>
      </w:r>
      <w:r w:rsidRPr="00EE2B28">
        <w:rPr>
          <w:rFonts w:asciiTheme="majorHAnsi" w:hAnsiTheme="majorHAnsi"/>
          <w:i/>
        </w:rPr>
        <w:t>. EVA has the  least</w:t>
      </w:r>
      <w:r w:rsidRPr="00EE2B28">
        <w:rPr>
          <w:rFonts w:asciiTheme="majorHAnsi" w:hAnsiTheme="majorHAnsi"/>
        </w:rPr>
        <w:t xml:space="preserve">CV which indicates that it is a most uniform variable and the variable CVA  has highest CV indicates that it has highest variation and does not have uniformity. </w:t>
      </w:r>
    </w:p>
    <w:p w:rsidR="00EE2B28" w:rsidRPr="00EE2B28" w:rsidRDefault="00EE2B28" w:rsidP="00EE2B28">
      <w:pPr>
        <w:autoSpaceDE w:val="0"/>
        <w:autoSpaceDN w:val="0"/>
        <w:adjustRightInd w:val="0"/>
        <w:spacing w:after="0"/>
        <w:jc w:val="both"/>
        <w:rPr>
          <w:rFonts w:asciiTheme="majorHAnsi" w:hAnsiTheme="majorHAnsi"/>
          <w:b/>
        </w:rPr>
      </w:pPr>
      <w:r w:rsidRPr="00EE2B28">
        <w:rPr>
          <w:rFonts w:asciiTheme="majorHAnsi" w:hAnsiTheme="majorHAnsi"/>
          <w:b/>
        </w:rPr>
        <w:t>CORRELATION ANALYSIS:</w:t>
      </w:r>
    </w:p>
    <w:p w:rsidR="00EE2B28" w:rsidRPr="00EE2B28" w:rsidRDefault="00EE2B28" w:rsidP="00EE2B28">
      <w:pPr>
        <w:autoSpaceDE w:val="0"/>
        <w:autoSpaceDN w:val="0"/>
        <w:adjustRightInd w:val="0"/>
        <w:spacing w:after="0"/>
        <w:jc w:val="both"/>
        <w:rPr>
          <w:rFonts w:asciiTheme="majorHAnsi" w:hAnsiTheme="majorHAnsi"/>
          <w:b/>
        </w:rPr>
      </w:pPr>
      <w:r w:rsidRPr="00EE2B28">
        <w:rPr>
          <w:rFonts w:asciiTheme="majorHAnsi" w:hAnsiTheme="majorHAnsi"/>
          <w:b/>
        </w:rPr>
        <w:t>Table-4 Correlation</w:t>
      </w:r>
      <w:r w:rsidRPr="00EE2B28">
        <w:rPr>
          <w:rFonts w:asciiTheme="majorHAnsi" w:hAnsiTheme="majorHAnsi"/>
          <w:b/>
          <w:color w:val="000000" w:themeColor="text1"/>
        </w:rPr>
        <w:t xml:space="preserve"> Analysis for </w:t>
      </w:r>
      <w:r w:rsidRPr="00EE2B28">
        <w:rPr>
          <w:rFonts w:asciiTheme="majorHAnsi" w:hAnsiTheme="majorHAnsi"/>
          <w:b/>
        </w:rPr>
        <w:t>Overall Banking Sector:</w:t>
      </w:r>
    </w:p>
    <w:tbl>
      <w:tblPr>
        <w:tblStyle w:val="TableGrid"/>
        <w:tblW w:w="6914" w:type="dxa"/>
        <w:jc w:val="center"/>
        <w:tblLayout w:type="fixed"/>
        <w:tblLook w:val="04A0"/>
      </w:tblPr>
      <w:tblGrid>
        <w:gridCol w:w="2094"/>
        <w:gridCol w:w="993"/>
        <w:gridCol w:w="1134"/>
        <w:gridCol w:w="992"/>
        <w:gridCol w:w="1701"/>
      </w:tblGrid>
      <w:tr w:rsidR="00EE2B28" w:rsidRPr="00EE2B28" w:rsidTr="000E3639">
        <w:trPr>
          <w:trHeight w:val="572"/>
          <w:jc w:val="center"/>
        </w:trPr>
        <w:tc>
          <w:tcPr>
            <w:tcW w:w="2094" w:type="dxa"/>
          </w:tcPr>
          <w:p w:rsidR="00EE2B28" w:rsidRPr="00EE2B28" w:rsidRDefault="00EE2B28" w:rsidP="00EE2B28">
            <w:pPr>
              <w:autoSpaceDE w:val="0"/>
              <w:autoSpaceDN w:val="0"/>
              <w:adjustRightInd w:val="0"/>
              <w:spacing w:line="240" w:lineRule="auto"/>
              <w:jc w:val="both"/>
              <w:rPr>
                <w:rFonts w:asciiTheme="majorHAnsi" w:hAnsiTheme="majorHAnsi" w:cs="Times New Roman"/>
                <w:color w:val="000000"/>
                <w:sz w:val="20"/>
              </w:rPr>
            </w:pPr>
          </w:p>
        </w:tc>
        <w:tc>
          <w:tcPr>
            <w:tcW w:w="993" w:type="dxa"/>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MVA</w:t>
            </w:r>
          </w:p>
        </w:tc>
        <w:tc>
          <w:tcPr>
            <w:tcW w:w="1134" w:type="dxa"/>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EVA</w:t>
            </w:r>
          </w:p>
        </w:tc>
        <w:tc>
          <w:tcPr>
            <w:tcW w:w="992" w:type="dxa"/>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CVA</w:t>
            </w:r>
          </w:p>
        </w:tc>
        <w:tc>
          <w:tcPr>
            <w:tcW w:w="1701" w:type="dxa"/>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VALUE</w:t>
            </w:r>
          </w:p>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CREATION</w:t>
            </w:r>
          </w:p>
        </w:tc>
      </w:tr>
      <w:tr w:rsidR="00EE2B28" w:rsidRPr="00EE2B28" w:rsidTr="000E3639">
        <w:trPr>
          <w:trHeight w:val="566"/>
          <w:jc w:val="center"/>
        </w:trPr>
        <w:tc>
          <w:tcPr>
            <w:tcW w:w="2094" w:type="dxa"/>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MVA</w:t>
            </w:r>
          </w:p>
        </w:tc>
        <w:tc>
          <w:tcPr>
            <w:tcW w:w="993" w:type="dxa"/>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1.000</w:t>
            </w:r>
          </w:p>
          <w:p w:rsidR="00EE2B28" w:rsidRPr="00EE2B28" w:rsidRDefault="00EE2B28" w:rsidP="00EE2B28">
            <w:pPr>
              <w:spacing w:line="240" w:lineRule="auto"/>
              <w:ind w:right="60"/>
              <w:jc w:val="both"/>
              <w:rPr>
                <w:rFonts w:asciiTheme="majorHAnsi" w:hAnsiTheme="majorHAnsi" w:cs="Times New Roman"/>
                <w:sz w:val="20"/>
              </w:rPr>
            </w:pPr>
            <w:r w:rsidRPr="00EE2B28">
              <w:rPr>
                <w:rFonts w:asciiTheme="majorHAnsi" w:hAnsiTheme="majorHAnsi" w:cs="Times New Roman"/>
                <w:sz w:val="20"/>
              </w:rPr>
              <w:t xml:space="preserve">(0.000) </w:t>
            </w:r>
          </w:p>
        </w:tc>
        <w:tc>
          <w:tcPr>
            <w:tcW w:w="1134" w:type="dxa"/>
            <w:vAlign w:val="center"/>
          </w:tcPr>
          <w:p w:rsidR="00EE2B28" w:rsidRPr="00EE2B28" w:rsidRDefault="00EE2B28" w:rsidP="00EE2B28">
            <w:pPr>
              <w:spacing w:line="240" w:lineRule="auto"/>
              <w:ind w:left="60" w:right="60"/>
              <w:jc w:val="both"/>
              <w:rPr>
                <w:rFonts w:asciiTheme="majorHAnsi" w:hAnsiTheme="majorHAnsi" w:cs="Times New Roman"/>
                <w:sz w:val="20"/>
              </w:rPr>
            </w:pPr>
          </w:p>
        </w:tc>
        <w:tc>
          <w:tcPr>
            <w:tcW w:w="992" w:type="dxa"/>
            <w:vAlign w:val="center"/>
          </w:tcPr>
          <w:p w:rsidR="00EE2B28" w:rsidRPr="00EE2B28" w:rsidRDefault="00EE2B28" w:rsidP="00EE2B28">
            <w:pPr>
              <w:spacing w:line="240" w:lineRule="auto"/>
              <w:ind w:left="60" w:right="60"/>
              <w:jc w:val="both"/>
              <w:rPr>
                <w:rFonts w:asciiTheme="majorHAnsi" w:hAnsiTheme="majorHAnsi" w:cs="Times New Roman"/>
                <w:sz w:val="20"/>
              </w:rPr>
            </w:pPr>
          </w:p>
        </w:tc>
        <w:tc>
          <w:tcPr>
            <w:tcW w:w="1701" w:type="dxa"/>
            <w:vAlign w:val="center"/>
          </w:tcPr>
          <w:p w:rsidR="00EE2B28" w:rsidRPr="00EE2B28" w:rsidRDefault="00EE2B28" w:rsidP="00EE2B28">
            <w:pPr>
              <w:spacing w:line="240" w:lineRule="auto"/>
              <w:ind w:left="60" w:right="60"/>
              <w:jc w:val="both"/>
              <w:rPr>
                <w:rFonts w:asciiTheme="majorHAnsi" w:hAnsiTheme="majorHAnsi" w:cs="Times New Roman"/>
                <w:sz w:val="20"/>
              </w:rPr>
            </w:pPr>
          </w:p>
        </w:tc>
      </w:tr>
      <w:tr w:rsidR="00EE2B28" w:rsidRPr="00EE2B28" w:rsidTr="000E3639">
        <w:trPr>
          <w:trHeight w:val="434"/>
          <w:jc w:val="center"/>
        </w:trPr>
        <w:tc>
          <w:tcPr>
            <w:tcW w:w="2094" w:type="dxa"/>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EVA</w:t>
            </w:r>
          </w:p>
        </w:tc>
        <w:tc>
          <w:tcPr>
            <w:tcW w:w="993" w:type="dxa"/>
            <w:vAlign w:val="center"/>
          </w:tcPr>
          <w:p w:rsidR="00EE2B28" w:rsidRPr="00EE2B28" w:rsidRDefault="00EE2B28" w:rsidP="00EE2B28">
            <w:pPr>
              <w:spacing w:line="240" w:lineRule="auto"/>
              <w:ind w:right="60"/>
              <w:jc w:val="both"/>
              <w:rPr>
                <w:rFonts w:asciiTheme="majorHAnsi" w:hAnsiTheme="majorHAnsi" w:cs="Times New Roman"/>
                <w:sz w:val="20"/>
              </w:rPr>
            </w:pPr>
            <w:r w:rsidRPr="00EE2B28">
              <w:rPr>
                <w:rFonts w:asciiTheme="majorHAnsi" w:hAnsiTheme="majorHAnsi" w:cs="Times New Roman"/>
                <w:sz w:val="20"/>
              </w:rPr>
              <w:t>0.693*</w:t>
            </w:r>
          </w:p>
          <w:p w:rsidR="00EE2B28" w:rsidRPr="00EE2B28" w:rsidRDefault="00EE2B28" w:rsidP="00EE2B28">
            <w:pPr>
              <w:spacing w:line="240" w:lineRule="auto"/>
              <w:ind w:right="60"/>
              <w:jc w:val="both"/>
              <w:rPr>
                <w:rFonts w:asciiTheme="majorHAnsi" w:hAnsiTheme="majorHAnsi" w:cs="Times New Roman"/>
                <w:sz w:val="20"/>
              </w:rPr>
            </w:pPr>
            <w:r w:rsidRPr="00EE2B28">
              <w:rPr>
                <w:rFonts w:asciiTheme="majorHAnsi" w:hAnsiTheme="majorHAnsi" w:cs="Times New Roman"/>
                <w:sz w:val="20"/>
              </w:rPr>
              <w:t xml:space="preserve">(0.000) </w:t>
            </w:r>
          </w:p>
        </w:tc>
        <w:tc>
          <w:tcPr>
            <w:tcW w:w="1134" w:type="dxa"/>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1.000</w:t>
            </w:r>
          </w:p>
          <w:p w:rsidR="00EE2B28" w:rsidRPr="00EE2B28" w:rsidRDefault="00EE2B28" w:rsidP="00EE2B28">
            <w:pPr>
              <w:spacing w:line="240" w:lineRule="auto"/>
              <w:ind w:right="60"/>
              <w:jc w:val="both"/>
              <w:rPr>
                <w:rFonts w:asciiTheme="majorHAnsi" w:hAnsiTheme="majorHAnsi" w:cs="Times New Roman"/>
                <w:sz w:val="20"/>
              </w:rPr>
            </w:pPr>
            <w:r w:rsidRPr="00EE2B28">
              <w:rPr>
                <w:rFonts w:asciiTheme="majorHAnsi" w:hAnsiTheme="majorHAnsi" w:cs="Times New Roman"/>
                <w:sz w:val="20"/>
              </w:rPr>
              <w:t xml:space="preserve">(0.000) </w:t>
            </w:r>
          </w:p>
        </w:tc>
        <w:tc>
          <w:tcPr>
            <w:tcW w:w="992" w:type="dxa"/>
            <w:vAlign w:val="center"/>
          </w:tcPr>
          <w:p w:rsidR="00EE2B28" w:rsidRPr="00EE2B28" w:rsidRDefault="00EE2B28" w:rsidP="00EE2B28">
            <w:pPr>
              <w:spacing w:line="240" w:lineRule="auto"/>
              <w:ind w:left="60" w:right="60"/>
              <w:jc w:val="both"/>
              <w:rPr>
                <w:rFonts w:asciiTheme="majorHAnsi" w:hAnsiTheme="majorHAnsi" w:cs="Times New Roman"/>
                <w:sz w:val="20"/>
              </w:rPr>
            </w:pPr>
          </w:p>
        </w:tc>
        <w:tc>
          <w:tcPr>
            <w:tcW w:w="1701" w:type="dxa"/>
            <w:vAlign w:val="center"/>
          </w:tcPr>
          <w:p w:rsidR="00EE2B28" w:rsidRPr="00EE2B28" w:rsidRDefault="00EE2B28" w:rsidP="00EE2B28">
            <w:pPr>
              <w:spacing w:line="240" w:lineRule="auto"/>
              <w:ind w:left="60" w:right="60"/>
              <w:jc w:val="both"/>
              <w:rPr>
                <w:rFonts w:asciiTheme="majorHAnsi" w:hAnsiTheme="majorHAnsi" w:cs="Times New Roman"/>
                <w:sz w:val="20"/>
              </w:rPr>
            </w:pPr>
          </w:p>
        </w:tc>
      </w:tr>
      <w:tr w:rsidR="00EE2B28" w:rsidRPr="00EE2B28" w:rsidTr="000E3639">
        <w:trPr>
          <w:jc w:val="center"/>
        </w:trPr>
        <w:tc>
          <w:tcPr>
            <w:tcW w:w="2094" w:type="dxa"/>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CVA</w:t>
            </w:r>
          </w:p>
        </w:tc>
        <w:tc>
          <w:tcPr>
            <w:tcW w:w="993" w:type="dxa"/>
            <w:vAlign w:val="center"/>
          </w:tcPr>
          <w:p w:rsidR="00EE2B28" w:rsidRPr="00EE2B28" w:rsidRDefault="00EE2B28" w:rsidP="00EE2B28">
            <w:pPr>
              <w:spacing w:line="240" w:lineRule="auto"/>
              <w:ind w:right="60"/>
              <w:jc w:val="both"/>
              <w:rPr>
                <w:rFonts w:asciiTheme="majorHAnsi" w:hAnsiTheme="majorHAnsi" w:cs="Times New Roman"/>
                <w:sz w:val="20"/>
              </w:rPr>
            </w:pPr>
            <w:r w:rsidRPr="00EE2B28">
              <w:rPr>
                <w:rFonts w:asciiTheme="majorHAnsi" w:hAnsiTheme="majorHAnsi" w:cs="Times New Roman"/>
                <w:sz w:val="20"/>
              </w:rPr>
              <w:t>0.101*</w:t>
            </w:r>
          </w:p>
          <w:p w:rsidR="00EE2B28" w:rsidRPr="00EE2B28" w:rsidRDefault="00EE2B28" w:rsidP="00EE2B28">
            <w:pPr>
              <w:spacing w:line="240" w:lineRule="auto"/>
              <w:ind w:right="60"/>
              <w:jc w:val="both"/>
              <w:rPr>
                <w:rFonts w:asciiTheme="majorHAnsi" w:hAnsiTheme="majorHAnsi" w:cs="Times New Roman"/>
                <w:sz w:val="20"/>
              </w:rPr>
            </w:pPr>
            <w:r w:rsidRPr="00EE2B28">
              <w:rPr>
                <w:rFonts w:asciiTheme="majorHAnsi" w:hAnsiTheme="majorHAnsi" w:cs="Times New Roman"/>
                <w:sz w:val="20"/>
              </w:rPr>
              <w:t>(0.028)</w:t>
            </w:r>
          </w:p>
        </w:tc>
        <w:tc>
          <w:tcPr>
            <w:tcW w:w="1134" w:type="dxa"/>
            <w:vAlign w:val="center"/>
          </w:tcPr>
          <w:p w:rsidR="00EE2B28" w:rsidRPr="00EE2B28" w:rsidRDefault="00EE2B28" w:rsidP="00EE2B28">
            <w:pPr>
              <w:spacing w:line="240" w:lineRule="auto"/>
              <w:ind w:right="60"/>
              <w:jc w:val="both"/>
              <w:rPr>
                <w:rFonts w:asciiTheme="majorHAnsi" w:hAnsiTheme="majorHAnsi" w:cs="Times New Roman"/>
                <w:sz w:val="20"/>
              </w:rPr>
            </w:pPr>
            <w:r w:rsidRPr="00EE2B28">
              <w:rPr>
                <w:rFonts w:asciiTheme="majorHAnsi" w:hAnsiTheme="majorHAnsi" w:cs="Times New Roman"/>
                <w:sz w:val="20"/>
              </w:rPr>
              <w:t>0.217*</w:t>
            </w:r>
          </w:p>
          <w:p w:rsidR="00EE2B28" w:rsidRPr="00EE2B28" w:rsidRDefault="00EE2B28" w:rsidP="00EE2B28">
            <w:pPr>
              <w:spacing w:line="240" w:lineRule="auto"/>
              <w:ind w:right="60"/>
              <w:jc w:val="both"/>
              <w:rPr>
                <w:rFonts w:asciiTheme="majorHAnsi" w:hAnsiTheme="majorHAnsi" w:cs="Times New Roman"/>
                <w:sz w:val="20"/>
              </w:rPr>
            </w:pPr>
            <w:r w:rsidRPr="00EE2B28">
              <w:rPr>
                <w:rFonts w:asciiTheme="majorHAnsi" w:hAnsiTheme="majorHAnsi" w:cs="Times New Roman"/>
                <w:sz w:val="20"/>
              </w:rPr>
              <w:t>(0.000)</w:t>
            </w:r>
          </w:p>
        </w:tc>
        <w:tc>
          <w:tcPr>
            <w:tcW w:w="992" w:type="dxa"/>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1.000(0.000)</w:t>
            </w:r>
          </w:p>
        </w:tc>
        <w:tc>
          <w:tcPr>
            <w:tcW w:w="1701" w:type="dxa"/>
            <w:vAlign w:val="center"/>
          </w:tcPr>
          <w:p w:rsidR="00EE2B28" w:rsidRPr="00EE2B28" w:rsidRDefault="00EE2B28" w:rsidP="00EE2B28">
            <w:pPr>
              <w:spacing w:line="240" w:lineRule="auto"/>
              <w:ind w:left="60" w:right="60"/>
              <w:jc w:val="both"/>
              <w:rPr>
                <w:rFonts w:asciiTheme="majorHAnsi" w:hAnsiTheme="majorHAnsi" w:cs="Times New Roman"/>
                <w:sz w:val="20"/>
              </w:rPr>
            </w:pPr>
          </w:p>
        </w:tc>
      </w:tr>
      <w:tr w:rsidR="00EE2B28" w:rsidRPr="00EE2B28" w:rsidTr="000E3639">
        <w:trPr>
          <w:trHeight w:val="536"/>
          <w:jc w:val="center"/>
        </w:trPr>
        <w:tc>
          <w:tcPr>
            <w:tcW w:w="2094" w:type="dxa"/>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SHAREHOLDER VALUE</w:t>
            </w:r>
          </w:p>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CREATION</w:t>
            </w:r>
          </w:p>
        </w:tc>
        <w:tc>
          <w:tcPr>
            <w:tcW w:w="993" w:type="dxa"/>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0.763*</w:t>
            </w:r>
          </w:p>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c>
          <w:tcPr>
            <w:tcW w:w="1134" w:type="dxa"/>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0.957*</w:t>
            </w:r>
          </w:p>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c>
          <w:tcPr>
            <w:tcW w:w="992" w:type="dxa"/>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0.163*</w:t>
            </w:r>
          </w:p>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(0.001)</w:t>
            </w:r>
          </w:p>
        </w:tc>
        <w:tc>
          <w:tcPr>
            <w:tcW w:w="1701" w:type="dxa"/>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1.000</w:t>
            </w:r>
          </w:p>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r>
    </w:tbl>
    <w:p w:rsidR="00EE2B28" w:rsidRPr="00EE2B28" w:rsidRDefault="00EE2B28" w:rsidP="00EE2B28">
      <w:pPr>
        <w:autoSpaceDE w:val="0"/>
        <w:autoSpaceDN w:val="0"/>
        <w:adjustRightInd w:val="0"/>
        <w:spacing w:after="0"/>
        <w:ind w:left="1440"/>
        <w:jc w:val="both"/>
        <w:rPr>
          <w:rFonts w:asciiTheme="majorHAnsi" w:hAnsiTheme="majorHAnsi"/>
        </w:rPr>
      </w:pPr>
      <w:r w:rsidRPr="00EE2B28">
        <w:rPr>
          <w:rFonts w:asciiTheme="majorHAnsi" w:hAnsiTheme="majorHAnsi"/>
        </w:rPr>
        <w:t>“*” indicates  5 % level of significance</w:t>
      </w:r>
    </w:p>
    <w:p w:rsidR="00EE2B28" w:rsidRPr="00EE2B28" w:rsidRDefault="00EE2B28" w:rsidP="00EE2B28">
      <w:pPr>
        <w:jc w:val="both"/>
        <w:rPr>
          <w:rFonts w:asciiTheme="majorHAnsi" w:hAnsiTheme="majorHAnsi"/>
        </w:rPr>
      </w:pPr>
    </w:p>
    <w:p w:rsidR="00EE2B28" w:rsidRPr="00EE2B28" w:rsidRDefault="00EE2B28" w:rsidP="00EE2B28">
      <w:pPr>
        <w:jc w:val="both"/>
        <w:rPr>
          <w:rFonts w:asciiTheme="majorHAnsi" w:hAnsiTheme="majorHAnsi"/>
        </w:rPr>
      </w:pPr>
      <w:r w:rsidRPr="00EE2B28">
        <w:rPr>
          <w:rFonts w:asciiTheme="majorHAnsi" w:hAnsiTheme="majorHAnsi"/>
        </w:rPr>
        <w:t xml:space="preserve">The above table present the Correlation Matrix which shows the Correlation between   the variables under study. MVA has positive   significant Correlation with all the variables. The EVA has   positive significant Correlation with almost all the variables.    CVA has positive significant relation with Shareholder Value Creation. Shareholder Value Creation has positive significant correlation with </w:t>
      </w:r>
      <w:r w:rsidRPr="00EE2B28">
        <w:rPr>
          <w:rFonts w:asciiTheme="majorHAnsi" w:hAnsiTheme="majorHAnsi"/>
        </w:rPr>
        <w:lastRenderedPageBreak/>
        <w:t>almost all the variables. Significant correlation coefficients are indicated by “*” at 5 % level of significance</w:t>
      </w:r>
    </w:p>
    <w:p w:rsidR="00EE2B28" w:rsidRPr="00EE2B28" w:rsidRDefault="00EE2B28" w:rsidP="00EE2B28">
      <w:pPr>
        <w:autoSpaceDE w:val="0"/>
        <w:autoSpaceDN w:val="0"/>
        <w:adjustRightInd w:val="0"/>
        <w:spacing w:after="0"/>
        <w:jc w:val="both"/>
        <w:rPr>
          <w:rFonts w:asciiTheme="majorHAnsi" w:hAnsiTheme="majorHAnsi"/>
          <w:b/>
        </w:rPr>
      </w:pPr>
      <w:r w:rsidRPr="00EE2B28">
        <w:rPr>
          <w:rFonts w:asciiTheme="majorHAnsi" w:hAnsiTheme="majorHAnsi"/>
          <w:b/>
        </w:rPr>
        <w:t>REGRESSION ANALYSIS:</w:t>
      </w:r>
    </w:p>
    <w:p w:rsidR="00EE2B28" w:rsidRPr="00EE2B28" w:rsidRDefault="00EE2B28" w:rsidP="00EE2B28">
      <w:pPr>
        <w:pStyle w:val="ListParagraph"/>
        <w:numPr>
          <w:ilvl w:val="0"/>
          <w:numId w:val="31"/>
        </w:numPr>
        <w:autoSpaceDE w:val="0"/>
        <w:autoSpaceDN w:val="0"/>
        <w:adjustRightInd w:val="0"/>
        <w:spacing w:after="0"/>
        <w:jc w:val="both"/>
        <w:rPr>
          <w:rFonts w:asciiTheme="majorHAnsi" w:hAnsiTheme="majorHAnsi"/>
          <w:b/>
          <w:i/>
        </w:rPr>
      </w:pPr>
      <w:r w:rsidRPr="00EE2B28">
        <w:rPr>
          <w:rFonts w:asciiTheme="majorHAnsi" w:hAnsiTheme="majorHAnsi"/>
          <w:b/>
          <w:i/>
        </w:rPr>
        <w:t>Analysing the impact of individual value based measures on shareholder value creation</w:t>
      </w:r>
    </w:p>
    <w:p w:rsidR="00EE2B28" w:rsidRPr="00EE2B28" w:rsidRDefault="00EE2B28" w:rsidP="00EE2B28">
      <w:pPr>
        <w:autoSpaceDE w:val="0"/>
        <w:autoSpaceDN w:val="0"/>
        <w:adjustRightInd w:val="0"/>
        <w:spacing w:after="0"/>
        <w:jc w:val="both"/>
        <w:rPr>
          <w:rFonts w:asciiTheme="majorHAnsi" w:hAnsiTheme="majorHAnsi"/>
        </w:rPr>
      </w:pPr>
      <w:r w:rsidRPr="00EE2B28">
        <w:rPr>
          <w:rFonts w:asciiTheme="majorHAnsi" w:hAnsiTheme="majorHAnsi"/>
          <w:b/>
        </w:rPr>
        <w:t>Table-5 Regression Results for Model-1, 2, and 3</w:t>
      </w:r>
    </w:p>
    <w:tbl>
      <w:tblPr>
        <w:tblStyle w:val="TableGrid"/>
        <w:tblW w:w="9615" w:type="dxa"/>
        <w:jc w:val="center"/>
        <w:tblLook w:val="04A0"/>
      </w:tblPr>
      <w:tblGrid>
        <w:gridCol w:w="1250"/>
        <w:gridCol w:w="1238"/>
        <w:gridCol w:w="820"/>
        <w:gridCol w:w="1250"/>
        <w:gridCol w:w="1153"/>
        <w:gridCol w:w="820"/>
        <w:gridCol w:w="1250"/>
        <w:gridCol w:w="1153"/>
        <w:gridCol w:w="820"/>
      </w:tblGrid>
      <w:tr w:rsidR="00EE2B28" w:rsidRPr="00EE2B28" w:rsidTr="000E3639">
        <w:trPr>
          <w:jc w:val="center"/>
        </w:trPr>
        <w:tc>
          <w:tcPr>
            <w:tcW w:w="9615" w:type="dxa"/>
            <w:gridSpan w:val="9"/>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r w:rsidRPr="00EE2B28">
              <w:rPr>
                <w:rFonts w:asciiTheme="majorHAnsi" w:hAnsiTheme="majorHAnsi" w:cs="Times New Roman"/>
                <w:color w:val="000000"/>
                <w:sz w:val="20"/>
              </w:rPr>
              <w:t>Dependent Variable: Shareholder Value Creation</w:t>
            </w:r>
          </w:p>
        </w:tc>
      </w:tr>
      <w:tr w:rsidR="00EE2B28" w:rsidRPr="00EE2B28" w:rsidTr="000E3639">
        <w:trPr>
          <w:jc w:val="center"/>
        </w:trPr>
        <w:tc>
          <w:tcPr>
            <w:tcW w:w="3272" w:type="dxa"/>
            <w:gridSpan w:val="3"/>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b/>
                <w:color w:val="000000"/>
                <w:sz w:val="20"/>
              </w:rPr>
            </w:pPr>
            <w:r w:rsidRPr="00EE2B28">
              <w:rPr>
                <w:rFonts w:asciiTheme="majorHAnsi" w:hAnsiTheme="majorHAnsi" w:cs="Times New Roman"/>
                <w:b/>
                <w:color w:val="000000"/>
                <w:sz w:val="20"/>
              </w:rPr>
              <w:t>Model-1</w:t>
            </w:r>
          </w:p>
        </w:tc>
        <w:tc>
          <w:tcPr>
            <w:tcW w:w="3226" w:type="dxa"/>
            <w:gridSpan w:val="3"/>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b/>
                <w:color w:val="000000"/>
                <w:sz w:val="20"/>
              </w:rPr>
            </w:pPr>
            <w:r w:rsidRPr="00EE2B28">
              <w:rPr>
                <w:rFonts w:asciiTheme="majorHAnsi" w:hAnsiTheme="majorHAnsi" w:cs="Times New Roman"/>
                <w:b/>
                <w:color w:val="000000"/>
                <w:sz w:val="20"/>
              </w:rPr>
              <w:t>Model-2</w:t>
            </w:r>
          </w:p>
        </w:tc>
        <w:tc>
          <w:tcPr>
            <w:tcW w:w="3117" w:type="dxa"/>
            <w:gridSpan w:val="3"/>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b/>
                <w:color w:val="000000"/>
                <w:sz w:val="20"/>
              </w:rPr>
            </w:pPr>
            <w:r w:rsidRPr="00EE2B28">
              <w:rPr>
                <w:rFonts w:asciiTheme="majorHAnsi" w:hAnsiTheme="majorHAnsi" w:cs="Times New Roman"/>
                <w:b/>
                <w:color w:val="000000"/>
                <w:sz w:val="20"/>
              </w:rPr>
              <w:t>Model-3</w:t>
            </w:r>
          </w:p>
        </w:tc>
      </w:tr>
      <w:tr w:rsidR="00EE2B28" w:rsidRPr="00EE2B28" w:rsidTr="000E3639">
        <w:trPr>
          <w:jc w:val="center"/>
        </w:trPr>
        <w:tc>
          <w:tcPr>
            <w:tcW w:w="1182"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p>
        </w:tc>
        <w:tc>
          <w:tcPr>
            <w:tcW w:w="1186" w:type="dxa"/>
            <w:tcBorders>
              <w:top w:val="single" w:sz="4" w:space="0" w:color="auto"/>
              <w:left w:val="single" w:sz="4" w:space="0" w:color="auto"/>
              <w:bottom w:val="single" w:sz="4" w:space="0" w:color="auto"/>
              <w:right w:val="single" w:sz="4" w:space="0" w:color="auto"/>
            </w:tcBorders>
            <w:hideMark/>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p>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r w:rsidRPr="00EE2B28">
              <w:rPr>
                <w:rFonts w:asciiTheme="majorHAnsi" w:hAnsiTheme="majorHAnsi" w:cs="Times New Roman"/>
                <w:color w:val="000000"/>
                <w:sz w:val="20"/>
              </w:rPr>
              <w:t>Coefficient</w:t>
            </w:r>
          </w:p>
        </w:tc>
        <w:tc>
          <w:tcPr>
            <w:tcW w:w="904"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p>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r w:rsidRPr="00EE2B28">
              <w:rPr>
                <w:rFonts w:asciiTheme="majorHAnsi" w:hAnsiTheme="majorHAnsi" w:cs="Times New Roman"/>
                <w:color w:val="000000"/>
                <w:sz w:val="20"/>
              </w:rPr>
              <w:t>p-Value</w:t>
            </w:r>
          </w:p>
        </w:tc>
        <w:tc>
          <w:tcPr>
            <w:tcW w:w="1181"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p>
        </w:tc>
        <w:tc>
          <w:tcPr>
            <w:tcW w:w="1116"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p>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r w:rsidRPr="00EE2B28">
              <w:rPr>
                <w:rFonts w:asciiTheme="majorHAnsi" w:hAnsiTheme="majorHAnsi" w:cs="Times New Roman"/>
                <w:color w:val="000000"/>
                <w:sz w:val="20"/>
              </w:rPr>
              <w:t>Coefficient</w:t>
            </w:r>
          </w:p>
        </w:tc>
        <w:tc>
          <w:tcPr>
            <w:tcW w:w="929"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p>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r w:rsidRPr="00EE2B28">
              <w:rPr>
                <w:rFonts w:asciiTheme="majorHAnsi" w:hAnsiTheme="majorHAnsi" w:cs="Times New Roman"/>
                <w:color w:val="000000"/>
                <w:sz w:val="20"/>
              </w:rPr>
              <w:t>p-Value</w:t>
            </w:r>
          </w:p>
        </w:tc>
        <w:tc>
          <w:tcPr>
            <w:tcW w:w="1181"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p>
        </w:tc>
        <w:tc>
          <w:tcPr>
            <w:tcW w:w="1116"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p>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r w:rsidRPr="00EE2B28">
              <w:rPr>
                <w:rFonts w:asciiTheme="majorHAnsi" w:hAnsiTheme="majorHAnsi" w:cs="Times New Roman"/>
                <w:color w:val="000000"/>
                <w:sz w:val="20"/>
              </w:rPr>
              <w:t>Coefficient</w:t>
            </w:r>
          </w:p>
        </w:tc>
        <w:tc>
          <w:tcPr>
            <w:tcW w:w="820"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p>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r w:rsidRPr="00EE2B28">
              <w:rPr>
                <w:rFonts w:asciiTheme="majorHAnsi" w:hAnsiTheme="majorHAnsi" w:cs="Times New Roman"/>
                <w:color w:val="000000"/>
                <w:sz w:val="20"/>
              </w:rPr>
              <w:t>p-Value</w:t>
            </w:r>
          </w:p>
        </w:tc>
      </w:tr>
      <w:tr w:rsidR="00EE2B28" w:rsidRPr="00EE2B28" w:rsidTr="000E3639">
        <w:trPr>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(Constant)</w:t>
            </w:r>
          </w:p>
        </w:tc>
        <w:tc>
          <w:tcPr>
            <w:tcW w:w="118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29.696</w:t>
            </w:r>
          </w:p>
        </w:tc>
        <w:tc>
          <w:tcPr>
            <w:tcW w:w="904"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0.701</w:t>
            </w:r>
          </w:p>
        </w:tc>
        <w:tc>
          <w:tcPr>
            <w:tcW w:w="1181"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(Constant)</w:t>
            </w:r>
          </w:p>
        </w:tc>
        <w:tc>
          <w:tcPr>
            <w:tcW w:w="111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2214.760</w:t>
            </w:r>
          </w:p>
        </w:tc>
        <w:tc>
          <w:tcPr>
            <w:tcW w:w="929"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c>
          <w:tcPr>
            <w:tcW w:w="1181"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(Constant)</w:t>
            </w:r>
          </w:p>
        </w:tc>
        <w:tc>
          <w:tcPr>
            <w:tcW w:w="111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2608.612</w:t>
            </w:r>
          </w:p>
        </w:tc>
        <w:tc>
          <w:tcPr>
            <w:tcW w:w="820"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r>
      <w:tr w:rsidR="00EE2B28" w:rsidRPr="00EE2B28" w:rsidTr="000E3639">
        <w:trPr>
          <w:trHeight w:val="390"/>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EVA</w:t>
            </w:r>
          </w:p>
        </w:tc>
        <w:tc>
          <w:tcPr>
            <w:tcW w:w="118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1.622*</w:t>
            </w:r>
          </w:p>
        </w:tc>
        <w:tc>
          <w:tcPr>
            <w:tcW w:w="904"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c>
          <w:tcPr>
            <w:tcW w:w="1181"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MVA</w:t>
            </w:r>
          </w:p>
        </w:tc>
        <w:tc>
          <w:tcPr>
            <w:tcW w:w="111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0.018*</w:t>
            </w:r>
          </w:p>
        </w:tc>
        <w:tc>
          <w:tcPr>
            <w:tcW w:w="929"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c>
          <w:tcPr>
            <w:tcW w:w="1181"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CVA</w:t>
            </w:r>
          </w:p>
        </w:tc>
        <w:tc>
          <w:tcPr>
            <w:tcW w:w="111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0.122*</w:t>
            </w:r>
          </w:p>
        </w:tc>
        <w:tc>
          <w:tcPr>
            <w:tcW w:w="820"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0.002</w:t>
            </w:r>
          </w:p>
        </w:tc>
      </w:tr>
      <w:tr w:rsidR="00EE2B28" w:rsidRPr="00EE2B28" w:rsidTr="000E3639">
        <w:trPr>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R Square</w:t>
            </w:r>
          </w:p>
        </w:tc>
        <w:tc>
          <w:tcPr>
            <w:tcW w:w="118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0.915</w:t>
            </w:r>
          </w:p>
        </w:tc>
        <w:tc>
          <w:tcPr>
            <w:tcW w:w="904"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spacing w:line="240" w:lineRule="auto"/>
              <w:ind w:left="60" w:right="60"/>
              <w:jc w:val="both"/>
              <w:rPr>
                <w:rFonts w:asciiTheme="majorHAnsi" w:hAnsiTheme="majorHAnsi" w:cs="Times New Roman"/>
                <w:sz w:val="20"/>
              </w:rPr>
            </w:pPr>
          </w:p>
        </w:tc>
        <w:tc>
          <w:tcPr>
            <w:tcW w:w="1181"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R Square</w:t>
            </w:r>
          </w:p>
        </w:tc>
        <w:tc>
          <w:tcPr>
            <w:tcW w:w="111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0.583</w:t>
            </w:r>
          </w:p>
        </w:tc>
        <w:tc>
          <w:tcPr>
            <w:tcW w:w="929"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spacing w:line="240" w:lineRule="auto"/>
              <w:ind w:left="60" w:right="60"/>
              <w:jc w:val="both"/>
              <w:rPr>
                <w:rFonts w:asciiTheme="majorHAnsi" w:hAnsiTheme="majorHAnsi" w:cs="Times New Roman"/>
                <w:sz w:val="20"/>
              </w:rPr>
            </w:pPr>
          </w:p>
        </w:tc>
        <w:tc>
          <w:tcPr>
            <w:tcW w:w="1181"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R Square</w:t>
            </w:r>
          </w:p>
        </w:tc>
        <w:tc>
          <w:tcPr>
            <w:tcW w:w="111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0.027</w:t>
            </w:r>
          </w:p>
        </w:tc>
        <w:tc>
          <w:tcPr>
            <w:tcW w:w="820"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spacing w:line="240" w:lineRule="auto"/>
              <w:ind w:left="60" w:right="60"/>
              <w:jc w:val="both"/>
              <w:rPr>
                <w:rFonts w:asciiTheme="majorHAnsi" w:hAnsiTheme="majorHAnsi" w:cs="Times New Roman"/>
                <w:sz w:val="20"/>
              </w:rPr>
            </w:pPr>
          </w:p>
        </w:tc>
      </w:tr>
      <w:tr w:rsidR="00EE2B28" w:rsidRPr="00EE2B28" w:rsidTr="000E3639">
        <w:trPr>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F Change</w:t>
            </w:r>
          </w:p>
        </w:tc>
        <w:tc>
          <w:tcPr>
            <w:tcW w:w="118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3854.211*</w:t>
            </w:r>
          </w:p>
        </w:tc>
        <w:tc>
          <w:tcPr>
            <w:tcW w:w="904"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spacing w:line="240" w:lineRule="auto"/>
              <w:ind w:left="60" w:right="60"/>
              <w:jc w:val="both"/>
              <w:rPr>
                <w:rFonts w:asciiTheme="majorHAnsi" w:hAnsiTheme="majorHAnsi" w:cs="Times New Roman"/>
                <w:sz w:val="20"/>
              </w:rPr>
            </w:pPr>
          </w:p>
        </w:tc>
        <w:tc>
          <w:tcPr>
            <w:tcW w:w="1181"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F Change</w:t>
            </w:r>
          </w:p>
        </w:tc>
        <w:tc>
          <w:tcPr>
            <w:tcW w:w="111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499.818*</w:t>
            </w:r>
          </w:p>
        </w:tc>
        <w:tc>
          <w:tcPr>
            <w:tcW w:w="929"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spacing w:line="240" w:lineRule="auto"/>
              <w:ind w:left="60" w:right="60"/>
              <w:jc w:val="both"/>
              <w:rPr>
                <w:rFonts w:asciiTheme="majorHAnsi" w:hAnsiTheme="majorHAnsi" w:cs="Times New Roman"/>
                <w:sz w:val="20"/>
              </w:rPr>
            </w:pPr>
          </w:p>
        </w:tc>
        <w:tc>
          <w:tcPr>
            <w:tcW w:w="1181"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F Change</w:t>
            </w:r>
          </w:p>
        </w:tc>
        <w:tc>
          <w:tcPr>
            <w:tcW w:w="111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9.811*</w:t>
            </w:r>
          </w:p>
        </w:tc>
        <w:tc>
          <w:tcPr>
            <w:tcW w:w="820"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spacing w:line="240" w:lineRule="auto"/>
              <w:ind w:left="60" w:right="60"/>
              <w:jc w:val="both"/>
              <w:rPr>
                <w:rFonts w:asciiTheme="majorHAnsi" w:hAnsiTheme="majorHAnsi" w:cs="Times New Roman"/>
                <w:sz w:val="20"/>
              </w:rPr>
            </w:pPr>
          </w:p>
        </w:tc>
      </w:tr>
      <w:tr w:rsidR="00EE2B28" w:rsidRPr="00EE2B28" w:rsidTr="000E3639">
        <w:trPr>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Sig.F Change</w:t>
            </w:r>
          </w:p>
        </w:tc>
        <w:tc>
          <w:tcPr>
            <w:tcW w:w="118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c>
          <w:tcPr>
            <w:tcW w:w="904"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spacing w:line="240" w:lineRule="auto"/>
              <w:ind w:left="60" w:right="60"/>
              <w:jc w:val="both"/>
              <w:rPr>
                <w:rFonts w:asciiTheme="majorHAnsi" w:hAnsiTheme="majorHAnsi" w:cs="Times New Roman"/>
                <w:sz w:val="20"/>
              </w:rPr>
            </w:pPr>
          </w:p>
        </w:tc>
        <w:tc>
          <w:tcPr>
            <w:tcW w:w="1181"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Sig.F Change</w:t>
            </w:r>
          </w:p>
        </w:tc>
        <w:tc>
          <w:tcPr>
            <w:tcW w:w="111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c>
          <w:tcPr>
            <w:tcW w:w="929"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spacing w:line="240" w:lineRule="auto"/>
              <w:ind w:left="60" w:right="60"/>
              <w:jc w:val="both"/>
              <w:rPr>
                <w:rFonts w:asciiTheme="majorHAnsi" w:hAnsiTheme="majorHAnsi" w:cs="Times New Roman"/>
                <w:sz w:val="20"/>
              </w:rPr>
            </w:pPr>
          </w:p>
        </w:tc>
        <w:tc>
          <w:tcPr>
            <w:tcW w:w="1181"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Sig.F Change</w:t>
            </w:r>
          </w:p>
        </w:tc>
        <w:tc>
          <w:tcPr>
            <w:tcW w:w="1116"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c>
          <w:tcPr>
            <w:tcW w:w="820"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spacing w:line="240" w:lineRule="auto"/>
              <w:ind w:left="60" w:right="60"/>
              <w:jc w:val="both"/>
              <w:rPr>
                <w:rFonts w:asciiTheme="majorHAnsi" w:hAnsiTheme="majorHAnsi" w:cs="Times New Roman"/>
                <w:sz w:val="20"/>
              </w:rPr>
            </w:pPr>
          </w:p>
        </w:tc>
      </w:tr>
    </w:tbl>
    <w:p w:rsidR="00EE2B28" w:rsidRPr="00EE2B28" w:rsidRDefault="00EE2B28" w:rsidP="00EE2B28">
      <w:pPr>
        <w:autoSpaceDE w:val="0"/>
        <w:autoSpaceDN w:val="0"/>
        <w:adjustRightInd w:val="0"/>
        <w:spacing w:after="0"/>
        <w:jc w:val="both"/>
        <w:rPr>
          <w:rFonts w:asciiTheme="majorHAnsi" w:hAnsiTheme="majorHAnsi"/>
        </w:rPr>
      </w:pPr>
    </w:p>
    <w:p w:rsidR="00EE2B28" w:rsidRPr="00EE2B28" w:rsidRDefault="00EE2B28" w:rsidP="00EE2B28">
      <w:pPr>
        <w:tabs>
          <w:tab w:val="left" w:pos="1101"/>
          <w:tab w:val="center" w:pos="4513"/>
        </w:tabs>
        <w:autoSpaceDE w:val="0"/>
        <w:autoSpaceDN w:val="0"/>
        <w:adjustRightInd w:val="0"/>
        <w:spacing w:after="0"/>
        <w:jc w:val="both"/>
        <w:rPr>
          <w:rFonts w:asciiTheme="majorHAnsi" w:hAnsiTheme="majorHAnsi"/>
          <w:b/>
          <w:i/>
        </w:rPr>
      </w:pPr>
      <w:r w:rsidRPr="00EE2B28">
        <w:rPr>
          <w:rFonts w:asciiTheme="majorHAnsi" w:hAnsiTheme="majorHAnsi"/>
          <w:b/>
          <w:i/>
        </w:rPr>
        <w:t>Estimated Model-1:</w:t>
      </w:r>
    </w:p>
    <w:p w:rsidR="00EE2B28" w:rsidRPr="00EE2B28" w:rsidRDefault="00EE2B28" w:rsidP="00EE2B28">
      <w:pPr>
        <w:tabs>
          <w:tab w:val="left" w:pos="1101"/>
          <w:tab w:val="center" w:pos="4513"/>
        </w:tabs>
        <w:autoSpaceDE w:val="0"/>
        <w:autoSpaceDN w:val="0"/>
        <w:adjustRightInd w:val="0"/>
        <w:spacing w:after="0"/>
        <w:jc w:val="both"/>
        <w:rPr>
          <w:rFonts w:asciiTheme="majorHAnsi" w:hAnsiTheme="majorHAnsi"/>
          <w:i/>
        </w:rPr>
      </w:pPr>
      <w:r w:rsidRPr="00EE2B28">
        <w:rPr>
          <w:rFonts w:asciiTheme="majorHAnsi" w:hAnsiTheme="majorHAnsi"/>
          <w:i/>
        </w:rPr>
        <w:t>Shareholder Value Creation=</w:t>
      </w:r>
      <w:r w:rsidRPr="00EE2B28">
        <w:rPr>
          <w:rFonts w:asciiTheme="majorHAnsi" w:hAnsiTheme="majorHAnsi"/>
        </w:rPr>
        <w:t>29.696 +1.622</w:t>
      </w:r>
      <w:r w:rsidRPr="00EE2B28">
        <w:rPr>
          <w:rFonts w:asciiTheme="majorHAnsi" w:hAnsiTheme="majorHAnsi"/>
          <w:i/>
        </w:rPr>
        <w:t>EVA</w:t>
      </w:r>
    </w:p>
    <w:p w:rsidR="00EE2B28" w:rsidRPr="00EE2B28" w:rsidRDefault="00EE2B28" w:rsidP="00EE2B28">
      <w:pPr>
        <w:autoSpaceDE w:val="0"/>
        <w:autoSpaceDN w:val="0"/>
        <w:adjustRightInd w:val="0"/>
        <w:spacing w:after="0"/>
        <w:jc w:val="both"/>
        <w:rPr>
          <w:rFonts w:asciiTheme="majorHAnsi" w:hAnsiTheme="majorHAnsi"/>
        </w:rPr>
      </w:pPr>
    </w:p>
    <w:p w:rsidR="00EE2B28" w:rsidRPr="00EE2B28" w:rsidRDefault="00EE2B28" w:rsidP="00EE2B28">
      <w:pPr>
        <w:autoSpaceDE w:val="0"/>
        <w:autoSpaceDN w:val="0"/>
        <w:adjustRightInd w:val="0"/>
        <w:spacing w:after="0"/>
        <w:jc w:val="both"/>
        <w:rPr>
          <w:rFonts w:asciiTheme="majorHAnsi" w:hAnsiTheme="majorHAnsi"/>
        </w:rPr>
      </w:pPr>
      <w:r w:rsidRPr="00EE2B28">
        <w:rPr>
          <w:rFonts w:asciiTheme="majorHAnsi" w:hAnsiTheme="majorHAnsi"/>
        </w:rPr>
        <w:t>The result of Regression analysis shows that EVA is having a significant positive impact on Shareholder Value Creation. The significant parameter estimates at 5% significance level are indicated by a star against their values. R-square value indicates that the model is very strong and91.5% of the variation in Shareholder Value Creation is explained by the EVA. F-test for R-square indicates that R-square is significant.</w:t>
      </w:r>
    </w:p>
    <w:p w:rsidR="00EE2B28" w:rsidRPr="00EE2B28" w:rsidRDefault="00EE2B28" w:rsidP="00EE2B28">
      <w:pPr>
        <w:autoSpaceDE w:val="0"/>
        <w:autoSpaceDN w:val="0"/>
        <w:adjustRightInd w:val="0"/>
        <w:spacing w:after="0"/>
        <w:jc w:val="both"/>
        <w:rPr>
          <w:rFonts w:asciiTheme="majorHAnsi" w:hAnsiTheme="majorHAnsi"/>
          <w:b/>
          <w:i/>
        </w:rPr>
      </w:pPr>
      <w:r w:rsidRPr="00EE2B28">
        <w:rPr>
          <w:rFonts w:asciiTheme="majorHAnsi" w:hAnsiTheme="majorHAnsi"/>
          <w:b/>
          <w:i/>
        </w:rPr>
        <w:t>Estimated Model-2:</w:t>
      </w:r>
    </w:p>
    <w:p w:rsidR="00EE2B28" w:rsidRPr="00EE2B28" w:rsidRDefault="00EE2B28" w:rsidP="00EE2B28">
      <w:pPr>
        <w:autoSpaceDE w:val="0"/>
        <w:autoSpaceDN w:val="0"/>
        <w:adjustRightInd w:val="0"/>
        <w:spacing w:after="0"/>
        <w:jc w:val="both"/>
        <w:rPr>
          <w:rFonts w:asciiTheme="majorHAnsi" w:hAnsiTheme="majorHAnsi"/>
          <w:b/>
          <w:i/>
        </w:rPr>
      </w:pPr>
      <w:r w:rsidRPr="00EE2B28">
        <w:rPr>
          <w:rFonts w:asciiTheme="majorHAnsi" w:hAnsiTheme="majorHAnsi"/>
          <w:i/>
        </w:rPr>
        <w:t>Shareholder Value Creation=</w:t>
      </w:r>
      <w:r w:rsidRPr="00EE2B28">
        <w:rPr>
          <w:rFonts w:asciiTheme="majorHAnsi" w:hAnsiTheme="majorHAnsi"/>
        </w:rPr>
        <w:t>2214.76 + 0.018MVA</w:t>
      </w:r>
    </w:p>
    <w:p w:rsidR="00EE2B28" w:rsidRPr="00EE2B28" w:rsidRDefault="00EE2B28" w:rsidP="00EE2B28">
      <w:pPr>
        <w:autoSpaceDE w:val="0"/>
        <w:autoSpaceDN w:val="0"/>
        <w:adjustRightInd w:val="0"/>
        <w:spacing w:after="0"/>
        <w:jc w:val="both"/>
        <w:rPr>
          <w:rFonts w:asciiTheme="majorHAnsi" w:hAnsiTheme="majorHAnsi"/>
        </w:rPr>
      </w:pPr>
      <w:r w:rsidRPr="00EE2B28">
        <w:rPr>
          <w:rFonts w:asciiTheme="majorHAnsi" w:hAnsiTheme="majorHAnsi"/>
        </w:rPr>
        <w:t>The result of Regression analysis shows that MVA is having a significant positive impact on Shareholder Value Creation. The significant parameter estimates at 5% significance level are indicated by a star against their values. R-square value indicates that the model is moderate with 58.3% of the variation in Shareholder Value Creation is explained by the MVA. F-test for R-square indicates that R-square is significant.</w:t>
      </w:r>
    </w:p>
    <w:p w:rsidR="00EE2B28" w:rsidRPr="00EE2B28" w:rsidRDefault="00EE2B28" w:rsidP="00EE2B28">
      <w:pPr>
        <w:autoSpaceDE w:val="0"/>
        <w:autoSpaceDN w:val="0"/>
        <w:adjustRightInd w:val="0"/>
        <w:spacing w:after="0"/>
        <w:jc w:val="both"/>
        <w:rPr>
          <w:rFonts w:asciiTheme="majorHAnsi" w:hAnsiTheme="majorHAnsi"/>
          <w:b/>
          <w:i/>
        </w:rPr>
      </w:pPr>
      <w:r w:rsidRPr="00EE2B28">
        <w:rPr>
          <w:rFonts w:asciiTheme="majorHAnsi" w:hAnsiTheme="majorHAnsi"/>
          <w:b/>
          <w:i/>
        </w:rPr>
        <w:t>Estimated Model-3:</w:t>
      </w:r>
    </w:p>
    <w:p w:rsidR="00EE2B28" w:rsidRPr="00EE2B28" w:rsidRDefault="00EE2B28" w:rsidP="00EE2B28">
      <w:pPr>
        <w:autoSpaceDE w:val="0"/>
        <w:autoSpaceDN w:val="0"/>
        <w:adjustRightInd w:val="0"/>
        <w:spacing w:after="0"/>
        <w:jc w:val="both"/>
        <w:rPr>
          <w:rFonts w:asciiTheme="majorHAnsi" w:hAnsiTheme="majorHAnsi"/>
          <w:i/>
        </w:rPr>
      </w:pPr>
      <w:r w:rsidRPr="00EE2B28">
        <w:rPr>
          <w:rFonts w:asciiTheme="majorHAnsi" w:hAnsiTheme="majorHAnsi"/>
          <w:i/>
        </w:rPr>
        <w:t xml:space="preserve"> Shareholder Value Creation=</w:t>
      </w:r>
      <w:r w:rsidRPr="00EE2B28">
        <w:rPr>
          <w:rFonts w:asciiTheme="majorHAnsi" w:hAnsiTheme="majorHAnsi"/>
        </w:rPr>
        <w:t>2608.612 +0.122</w:t>
      </w:r>
      <w:r w:rsidRPr="00EE2B28">
        <w:rPr>
          <w:rFonts w:asciiTheme="majorHAnsi" w:hAnsiTheme="majorHAnsi"/>
          <w:i/>
        </w:rPr>
        <w:t>CVA</w:t>
      </w:r>
    </w:p>
    <w:p w:rsidR="00EE2B28" w:rsidRDefault="00EE2B28" w:rsidP="00EE2B28">
      <w:pPr>
        <w:autoSpaceDE w:val="0"/>
        <w:autoSpaceDN w:val="0"/>
        <w:adjustRightInd w:val="0"/>
        <w:spacing w:after="0"/>
        <w:jc w:val="both"/>
        <w:rPr>
          <w:rFonts w:asciiTheme="majorHAnsi" w:hAnsiTheme="majorHAnsi"/>
        </w:rPr>
      </w:pPr>
      <w:r w:rsidRPr="00EE2B28">
        <w:rPr>
          <w:rFonts w:asciiTheme="majorHAnsi" w:hAnsiTheme="majorHAnsi"/>
        </w:rPr>
        <w:t xml:space="preserve">The result of Regression analysis shows that CVA is having a significant positive impact on Shareholder Value Creation but the effect of CVA on Shareholder Value Creation in the joint model-4 is negative. The significant parameter estimates at 5% significance level are indicated by a star against their values. R-square value indicates that the model is very weak since only 2.70% of the </w:t>
      </w:r>
      <w:r w:rsidRPr="00EE2B28">
        <w:rPr>
          <w:rFonts w:asciiTheme="majorHAnsi" w:hAnsiTheme="majorHAnsi"/>
        </w:rPr>
        <w:lastRenderedPageBreak/>
        <w:t xml:space="preserve">variation in Shareholder Value Creation is explained by the CVA. F-test for R-square indicates that R-square is significant. </w:t>
      </w:r>
    </w:p>
    <w:p w:rsidR="00EE2B28" w:rsidRPr="00EE2B28" w:rsidRDefault="00EE2B28" w:rsidP="00EE2B28">
      <w:pPr>
        <w:autoSpaceDE w:val="0"/>
        <w:autoSpaceDN w:val="0"/>
        <w:adjustRightInd w:val="0"/>
        <w:spacing w:after="0"/>
        <w:jc w:val="both"/>
        <w:rPr>
          <w:rFonts w:asciiTheme="majorHAnsi" w:hAnsiTheme="majorHAnsi"/>
        </w:rPr>
      </w:pPr>
    </w:p>
    <w:p w:rsidR="00EE2B28" w:rsidRPr="00EE2B28" w:rsidRDefault="00EE2B28" w:rsidP="00EE2B28">
      <w:pPr>
        <w:autoSpaceDE w:val="0"/>
        <w:autoSpaceDN w:val="0"/>
        <w:adjustRightInd w:val="0"/>
        <w:spacing w:after="0"/>
        <w:jc w:val="both"/>
        <w:rPr>
          <w:rFonts w:asciiTheme="majorHAnsi" w:hAnsiTheme="majorHAnsi"/>
        </w:rPr>
      </w:pPr>
    </w:p>
    <w:p w:rsidR="00EE2B28" w:rsidRPr="00EE2B28" w:rsidRDefault="00EE2B28" w:rsidP="00EE2B28">
      <w:pPr>
        <w:autoSpaceDE w:val="0"/>
        <w:autoSpaceDN w:val="0"/>
        <w:adjustRightInd w:val="0"/>
        <w:spacing w:after="0"/>
        <w:jc w:val="both"/>
        <w:rPr>
          <w:rFonts w:asciiTheme="majorHAnsi" w:hAnsiTheme="majorHAnsi"/>
          <w:b/>
          <w:i/>
        </w:rPr>
      </w:pPr>
      <w:r w:rsidRPr="00EE2B28">
        <w:rPr>
          <w:rFonts w:asciiTheme="majorHAnsi" w:hAnsiTheme="majorHAnsi"/>
          <w:b/>
          <w:i/>
        </w:rPr>
        <w:t>2. Analysing the joint impact of all value based measures on shareholder value creation</w:t>
      </w:r>
    </w:p>
    <w:p w:rsidR="00EE2B28" w:rsidRPr="00EE2B28" w:rsidRDefault="00EE2B28" w:rsidP="00EE2B28">
      <w:pPr>
        <w:autoSpaceDE w:val="0"/>
        <w:autoSpaceDN w:val="0"/>
        <w:adjustRightInd w:val="0"/>
        <w:spacing w:after="0"/>
        <w:jc w:val="both"/>
        <w:rPr>
          <w:rFonts w:asciiTheme="majorHAnsi" w:hAnsiTheme="majorHAnsi"/>
        </w:rPr>
      </w:pPr>
      <w:r w:rsidRPr="00EE2B28">
        <w:rPr>
          <w:rFonts w:asciiTheme="majorHAnsi" w:hAnsiTheme="majorHAnsi"/>
          <w:b/>
        </w:rPr>
        <w:t>Table-6 Regression Results for Model-4</w:t>
      </w:r>
    </w:p>
    <w:tbl>
      <w:tblPr>
        <w:tblStyle w:val="TableGrid"/>
        <w:tblW w:w="0" w:type="auto"/>
        <w:jc w:val="center"/>
        <w:tblLook w:val="04A0"/>
      </w:tblPr>
      <w:tblGrid>
        <w:gridCol w:w="3009"/>
        <w:gridCol w:w="1495"/>
        <w:gridCol w:w="1134"/>
      </w:tblGrid>
      <w:tr w:rsidR="00EE2B28" w:rsidRPr="00EE2B28" w:rsidTr="000E3639">
        <w:trPr>
          <w:jc w:val="center"/>
        </w:trPr>
        <w:tc>
          <w:tcPr>
            <w:tcW w:w="3009"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bookmarkStart w:id="0" w:name="_GoBack"/>
            <w:r w:rsidRPr="00EE2B28">
              <w:rPr>
                <w:rFonts w:asciiTheme="majorHAnsi" w:hAnsiTheme="majorHAnsi" w:cs="Times New Roman"/>
                <w:color w:val="000000"/>
                <w:sz w:val="20"/>
              </w:rPr>
              <w:t>Dependent Variable: Shareholder Value Creation</w:t>
            </w:r>
          </w:p>
        </w:tc>
        <w:tc>
          <w:tcPr>
            <w:tcW w:w="1495" w:type="dxa"/>
            <w:tcBorders>
              <w:top w:val="single" w:sz="4" w:space="0" w:color="auto"/>
              <w:left w:val="single" w:sz="4" w:space="0" w:color="auto"/>
              <w:bottom w:val="single" w:sz="4" w:space="0" w:color="auto"/>
              <w:right w:val="single" w:sz="4" w:space="0" w:color="auto"/>
            </w:tcBorders>
            <w:hideMark/>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p>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r w:rsidRPr="00EE2B28">
              <w:rPr>
                <w:rFonts w:asciiTheme="majorHAnsi" w:hAnsiTheme="majorHAnsi" w:cs="Times New Roman"/>
                <w:color w:val="000000"/>
                <w:sz w:val="20"/>
              </w:rPr>
              <w:t>Coefficient</w:t>
            </w:r>
          </w:p>
        </w:tc>
        <w:tc>
          <w:tcPr>
            <w:tcW w:w="1134"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p>
          <w:p w:rsidR="00EE2B28" w:rsidRPr="00EE2B28" w:rsidRDefault="00EE2B28" w:rsidP="00EE2B28">
            <w:pPr>
              <w:pStyle w:val="ListParagraph"/>
              <w:autoSpaceDE w:val="0"/>
              <w:autoSpaceDN w:val="0"/>
              <w:adjustRightInd w:val="0"/>
              <w:spacing w:line="240" w:lineRule="auto"/>
              <w:ind w:left="0"/>
              <w:jc w:val="both"/>
              <w:rPr>
                <w:rFonts w:asciiTheme="majorHAnsi" w:hAnsiTheme="majorHAnsi" w:cs="Times New Roman"/>
                <w:color w:val="000000"/>
                <w:sz w:val="20"/>
              </w:rPr>
            </w:pPr>
            <w:r w:rsidRPr="00EE2B28">
              <w:rPr>
                <w:rFonts w:asciiTheme="majorHAnsi" w:hAnsiTheme="majorHAnsi" w:cs="Times New Roman"/>
                <w:color w:val="000000"/>
                <w:sz w:val="20"/>
              </w:rPr>
              <w:t>p-Value</w:t>
            </w:r>
          </w:p>
        </w:tc>
      </w:tr>
      <w:tr w:rsidR="00EE2B28" w:rsidRPr="00EE2B28" w:rsidTr="000E3639">
        <w:trPr>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(Constant)</w:t>
            </w:r>
          </w:p>
        </w:tc>
        <w:tc>
          <w:tcPr>
            <w:tcW w:w="1495"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276.674</w:t>
            </w:r>
          </w:p>
        </w:tc>
        <w:tc>
          <w:tcPr>
            <w:tcW w:w="1134"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r>
      <w:tr w:rsidR="00EE2B28" w:rsidRPr="00EE2B28" w:rsidTr="000E3639">
        <w:trPr>
          <w:trHeight w:val="390"/>
          <w:jc w:val="center"/>
        </w:trPr>
        <w:tc>
          <w:tcPr>
            <w:tcW w:w="3009"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EVA</w:t>
            </w:r>
          </w:p>
        </w:tc>
        <w:tc>
          <w:tcPr>
            <w:tcW w:w="1495"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1.413*</w:t>
            </w:r>
          </w:p>
        </w:tc>
        <w:tc>
          <w:tcPr>
            <w:tcW w:w="1134"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r>
      <w:tr w:rsidR="00EE2B28" w:rsidRPr="00EE2B28" w:rsidTr="000E3639">
        <w:trPr>
          <w:trHeight w:val="390"/>
          <w:jc w:val="center"/>
        </w:trPr>
        <w:tc>
          <w:tcPr>
            <w:tcW w:w="3009"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MVA</w:t>
            </w:r>
          </w:p>
        </w:tc>
        <w:tc>
          <w:tcPr>
            <w:tcW w:w="1495"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0.005*</w:t>
            </w:r>
          </w:p>
        </w:tc>
        <w:tc>
          <w:tcPr>
            <w:tcW w:w="1134"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r>
      <w:tr w:rsidR="00EE2B28" w:rsidRPr="00EE2B28" w:rsidTr="000E3639">
        <w:trPr>
          <w:trHeight w:val="390"/>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CVA</w:t>
            </w:r>
          </w:p>
        </w:tc>
        <w:tc>
          <w:tcPr>
            <w:tcW w:w="1495"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-0.028*</w:t>
            </w:r>
          </w:p>
        </w:tc>
        <w:tc>
          <w:tcPr>
            <w:tcW w:w="1134"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0.008</w:t>
            </w:r>
          </w:p>
        </w:tc>
      </w:tr>
      <w:tr w:rsidR="00EE2B28" w:rsidRPr="00EE2B28" w:rsidTr="000E3639">
        <w:trPr>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R Square</w:t>
            </w:r>
          </w:p>
        </w:tc>
        <w:tc>
          <w:tcPr>
            <w:tcW w:w="1495"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0.936</w:t>
            </w:r>
          </w:p>
        </w:tc>
        <w:tc>
          <w:tcPr>
            <w:tcW w:w="1134"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spacing w:line="240" w:lineRule="auto"/>
              <w:ind w:left="60" w:right="60"/>
              <w:jc w:val="both"/>
              <w:rPr>
                <w:rFonts w:asciiTheme="majorHAnsi" w:hAnsiTheme="majorHAnsi" w:cs="Times New Roman"/>
                <w:sz w:val="20"/>
              </w:rPr>
            </w:pPr>
          </w:p>
        </w:tc>
      </w:tr>
      <w:tr w:rsidR="00EE2B28" w:rsidRPr="00EE2B28" w:rsidTr="000E3639">
        <w:trPr>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F Change</w:t>
            </w:r>
          </w:p>
        </w:tc>
        <w:tc>
          <w:tcPr>
            <w:tcW w:w="1495"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1724.138</w:t>
            </w:r>
          </w:p>
        </w:tc>
        <w:tc>
          <w:tcPr>
            <w:tcW w:w="1134"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spacing w:line="240" w:lineRule="auto"/>
              <w:ind w:left="60" w:right="60"/>
              <w:jc w:val="both"/>
              <w:rPr>
                <w:rFonts w:asciiTheme="majorHAnsi" w:hAnsiTheme="majorHAnsi" w:cs="Times New Roman"/>
                <w:sz w:val="20"/>
              </w:rPr>
            </w:pPr>
          </w:p>
        </w:tc>
      </w:tr>
      <w:tr w:rsidR="00EE2B28" w:rsidRPr="00EE2B28" w:rsidTr="000E3639">
        <w:trPr>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Sig.F Change</w:t>
            </w:r>
          </w:p>
        </w:tc>
        <w:tc>
          <w:tcPr>
            <w:tcW w:w="1495" w:type="dxa"/>
            <w:tcBorders>
              <w:top w:val="single" w:sz="4" w:space="0" w:color="auto"/>
              <w:left w:val="single" w:sz="4" w:space="0" w:color="auto"/>
              <w:bottom w:val="single" w:sz="4" w:space="0" w:color="auto"/>
              <w:right w:val="single" w:sz="4" w:space="0" w:color="auto"/>
            </w:tcBorders>
            <w:vAlign w:val="center"/>
          </w:tcPr>
          <w:p w:rsidR="00EE2B28" w:rsidRPr="00EE2B28" w:rsidRDefault="00EE2B28" w:rsidP="00EE2B28">
            <w:pPr>
              <w:spacing w:line="240" w:lineRule="auto"/>
              <w:ind w:left="60" w:right="60"/>
              <w:jc w:val="both"/>
              <w:rPr>
                <w:rFonts w:asciiTheme="majorHAnsi" w:hAnsiTheme="majorHAnsi" w:cs="Times New Roman"/>
                <w:sz w:val="20"/>
              </w:rPr>
            </w:pPr>
            <w:r w:rsidRPr="00EE2B28">
              <w:rPr>
                <w:rFonts w:asciiTheme="majorHAnsi" w:hAnsiTheme="majorHAnsi"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EE2B28" w:rsidRPr="00EE2B28" w:rsidRDefault="00EE2B28" w:rsidP="00EE2B28">
            <w:pPr>
              <w:spacing w:line="240" w:lineRule="auto"/>
              <w:ind w:left="60" w:right="60"/>
              <w:jc w:val="both"/>
              <w:rPr>
                <w:rFonts w:asciiTheme="majorHAnsi" w:hAnsiTheme="majorHAnsi" w:cs="Times New Roman"/>
                <w:sz w:val="20"/>
              </w:rPr>
            </w:pPr>
          </w:p>
        </w:tc>
      </w:tr>
      <w:bookmarkEnd w:id="0"/>
    </w:tbl>
    <w:p w:rsidR="00EE2B28" w:rsidRPr="00EE2B28" w:rsidRDefault="00EE2B28" w:rsidP="00EE2B28">
      <w:pPr>
        <w:autoSpaceDE w:val="0"/>
        <w:autoSpaceDN w:val="0"/>
        <w:adjustRightInd w:val="0"/>
        <w:spacing w:after="0"/>
        <w:jc w:val="both"/>
        <w:rPr>
          <w:rFonts w:asciiTheme="majorHAnsi" w:hAnsiTheme="majorHAnsi"/>
          <w:i/>
        </w:rPr>
      </w:pPr>
    </w:p>
    <w:p w:rsidR="00EE2B28" w:rsidRPr="00EE2B28" w:rsidRDefault="00EE2B28" w:rsidP="00EE2B28">
      <w:pPr>
        <w:autoSpaceDE w:val="0"/>
        <w:autoSpaceDN w:val="0"/>
        <w:adjustRightInd w:val="0"/>
        <w:spacing w:after="0"/>
        <w:jc w:val="both"/>
        <w:rPr>
          <w:rFonts w:asciiTheme="majorHAnsi" w:hAnsiTheme="majorHAnsi"/>
          <w:b/>
          <w:i/>
        </w:rPr>
      </w:pPr>
      <w:r w:rsidRPr="00EE2B28">
        <w:rPr>
          <w:rFonts w:asciiTheme="majorHAnsi" w:hAnsiTheme="majorHAnsi"/>
          <w:b/>
          <w:i/>
        </w:rPr>
        <w:t xml:space="preserve">Estimated Model-4: </w:t>
      </w:r>
    </w:p>
    <w:p w:rsidR="00EE2B28" w:rsidRPr="00EE2B28" w:rsidRDefault="00EE2B28" w:rsidP="00EE2B28">
      <w:pPr>
        <w:autoSpaceDE w:val="0"/>
        <w:autoSpaceDN w:val="0"/>
        <w:adjustRightInd w:val="0"/>
        <w:spacing w:after="0"/>
        <w:jc w:val="both"/>
        <w:rPr>
          <w:rFonts w:asciiTheme="majorHAnsi" w:hAnsiTheme="majorHAnsi"/>
          <w:i/>
        </w:rPr>
      </w:pPr>
    </w:p>
    <w:p w:rsidR="00EE2B28" w:rsidRPr="00EE2B28" w:rsidRDefault="00EE2B28" w:rsidP="00EE2B28">
      <w:pPr>
        <w:autoSpaceDE w:val="0"/>
        <w:autoSpaceDN w:val="0"/>
        <w:adjustRightInd w:val="0"/>
        <w:spacing w:after="0"/>
        <w:jc w:val="both"/>
        <w:rPr>
          <w:rFonts w:asciiTheme="majorHAnsi" w:hAnsiTheme="majorHAnsi"/>
        </w:rPr>
      </w:pPr>
      <w:r w:rsidRPr="00EE2B28">
        <w:rPr>
          <w:rFonts w:asciiTheme="majorHAnsi" w:hAnsiTheme="majorHAnsi"/>
          <w:i/>
        </w:rPr>
        <w:t>Shareholder Value Creation=</w:t>
      </w:r>
      <w:r w:rsidRPr="00EE2B28">
        <w:rPr>
          <w:rFonts w:asciiTheme="majorHAnsi" w:hAnsiTheme="majorHAnsi"/>
        </w:rPr>
        <w:t>276.674 +1.413</w:t>
      </w:r>
      <w:r w:rsidRPr="00EE2B28">
        <w:rPr>
          <w:rFonts w:asciiTheme="majorHAnsi" w:hAnsiTheme="majorHAnsi"/>
          <w:i/>
        </w:rPr>
        <w:t>EVA+</w:t>
      </w:r>
      <w:r w:rsidRPr="00EE2B28">
        <w:rPr>
          <w:rFonts w:asciiTheme="majorHAnsi" w:hAnsiTheme="majorHAnsi"/>
        </w:rPr>
        <w:t>0.005MVA-0.028CVA</w:t>
      </w:r>
    </w:p>
    <w:p w:rsidR="00EE2B28" w:rsidRPr="00EE2B28" w:rsidRDefault="00EE2B28" w:rsidP="00EE2B28">
      <w:pPr>
        <w:autoSpaceDE w:val="0"/>
        <w:autoSpaceDN w:val="0"/>
        <w:adjustRightInd w:val="0"/>
        <w:spacing w:after="0"/>
        <w:jc w:val="both"/>
        <w:rPr>
          <w:rFonts w:asciiTheme="majorHAnsi" w:hAnsiTheme="majorHAnsi"/>
        </w:rPr>
      </w:pPr>
    </w:p>
    <w:p w:rsidR="00EE2B28" w:rsidRPr="00EE2B28" w:rsidRDefault="00EE2B28" w:rsidP="00EE2B28">
      <w:pPr>
        <w:autoSpaceDE w:val="0"/>
        <w:autoSpaceDN w:val="0"/>
        <w:adjustRightInd w:val="0"/>
        <w:spacing w:after="0"/>
        <w:jc w:val="both"/>
        <w:rPr>
          <w:rFonts w:asciiTheme="majorHAnsi" w:hAnsiTheme="majorHAnsi"/>
          <w:i/>
        </w:rPr>
      </w:pPr>
      <w:r w:rsidRPr="00EE2B28">
        <w:rPr>
          <w:rFonts w:asciiTheme="majorHAnsi" w:hAnsiTheme="majorHAnsi"/>
        </w:rPr>
        <w:t>The above results indicate that EVA is the highest contributing variable to Shareholder Value Creation.  CVA has inverse relationship with Shareholder Value Creation, which indicates that increase in CVA of banks will lead to decline in Shareholder Value Creation. The value of R-Square is 0.936 which indicates that 93.6% of total variation in Shareholder Value Creation is jointly explained by the independent variables.</w:t>
      </w:r>
    </w:p>
    <w:p w:rsidR="00EE2B28" w:rsidRPr="00EE2B28" w:rsidRDefault="00EE2B28" w:rsidP="00EE2B28">
      <w:pPr>
        <w:jc w:val="both"/>
        <w:rPr>
          <w:rFonts w:asciiTheme="majorHAnsi" w:hAnsiTheme="majorHAnsi"/>
        </w:rPr>
      </w:pPr>
      <w:r w:rsidRPr="00EE2B28">
        <w:rPr>
          <w:rFonts w:asciiTheme="majorHAnsi" w:hAnsiTheme="majorHAnsi"/>
        </w:rPr>
        <w:t>The above analysis indicates that EVA has the highest contribution to Shareholder Value Creation with very strong relationship as compared to MVA and CVA.</w:t>
      </w:r>
    </w:p>
    <w:p w:rsidR="00EE2B28" w:rsidRPr="00EE2B28" w:rsidRDefault="00EE2B28" w:rsidP="00EE2B28">
      <w:pPr>
        <w:tabs>
          <w:tab w:val="center" w:pos="4513"/>
        </w:tabs>
        <w:jc w:val="both"/>
        <w:rPr>
          <w:rFonts w:asciiTheme="majorHAnsi" w:hAnsiTheme="majorHAnsi"/>
          <w:b/>
        </w:rPr>
      </w:pPr>
      <w:r w:rsidRPr="00EE2B28">
        <w:rPr>
          <w:rFonts w:asciiTheme="majorHAnsi" w:hAnsiTheme="majorHAnsi"/>
          <w:b/>
        </w:rPr>
        <w:t>FINDINGS:</w:t>
      </w:r>
      <w:r w:rsidRPr="00EE2B28">
        <w:rPr>
          <w:rFonts w:asciiTheme="majorHAnsi" w:hAnsiTheme="majorHAnsi"/>
          <w:b/>
        </w:rPr>
        <w:tab/>
      </w:r>
    </w:p>
    <w:p w:rsidR="00EE2B28" w:rsidRPr="00EE2B28" w:rsidRDefault="00EE2B28" w:rsidP="00EE2B28">
      <w:pPr>
        <w:tabs>
          <w:tab w:val="center" w:pos="4513"/>
        </w:tabs>
        <w:jc w:val="both"/>
        <w:rPr>
          <w:rFonts w:asciiTheme="majorHAnsi" w:hAnsiTheme="majorHAnsi"/>
          <w:bCs/>
        </w:rPr>
      </w:pPr>
      <w:r w:rsidRPr="00EE2B28">
        <w:rPr>
          <w:rFonts w:asciiTheme="majorHAnsi" w:hAnsiTheme="majorHAnsi"/>
          <w:bCs/>
        </w:rPr>
        <w:t>The results of analysis of the variables used for this analysis give the following major findings:</w:t>
      </w:r>
    </w:p>
    <w:p w:rsidR="00EE2B28" w:rsidRPr="00EE2B28" w:rsidRDefault="00EE2B28" w:rsidP="00EE2B28">
      <w:pPr>
        <w:pStyle w:val="ListParagraph"/>
        <w:numPr>
          <w:ilvl w:val="0"/>
          <w:numId w:val="28"/>
        </w:numPr>
        <w:autoSpaceDE w:val="0"/>
        <w:autoSpaceDN w:val="0"/>
        <w:adjustRightInd w:val="0"/>
        <w:spacing w:after="0"/>
        <w:jc w:val="both"/>
        <w:rPr>
          <w:rFonts w:asciiTheme="majorHAnsi" w:hAnsiTheme="majorHAnsi"/>
          <w:i/>
        </w:rPr>
      </w:pPr>
      <w:r w:rsidRPr="00EE2B28">
        <w:rPr>
          <w:rFonts w:asciiTheme="majorHAnsi" w:hAnsiTheme="majorHAnsi"/>
        </w:rPr>
        <w:t xml:space="preserve">For overall banking sector, MVA has positive   significant Correlation with all the variables. The EVA has   positive significant Correlation with almost all the variables.  CVA has positive significant relation with Shareholder Value Creation. Shareholder Value Creation has positive significant correlation with almost all the variables </w:t>
      </w:r>
    </w:p>
    <w:p w:rsidR="00EE2B28" w:rsidRPr="00EE2B28" w:rsidRDefault="00EE2B28" w:rsidP="00EE2B28">
      <w:pPr>
        <w:pStyle w:val="ListParagraph"/>
        <w:numPr>
          <w:ilvl w:val="0"/>
          <w:numId w:val="28"/>
        </w:numPr>
        <w:autoSpaceDE w:val="0"/>
        <w:autoSpaceDN w:val="0"/>
        <w:adjustRightInd w:val="0"/>
        <w:spacing w:after="0"/>
        <w:jc w:val="both"/>
        <w:rPr>
          <w:rFonts w:asciiTheme="majorHAnsi" w:hAnsiTheme="majorHAnsi"/>
          <w:color w:val="000000" w:themeColor="text1"/>
        </w:rPr>
      </w:pPr>
      <w:r w:rsidRPr="00EE2B28">
        <w:rPr>
          <w:rFonts w:asciiTheme="majorHAnsi" w:hAnsiTheme="majorHAnsi"/>
          <w:color w:val="000000" w:themeColor="text1"/>
        </w:rPr>
        <w:t xml:space="preserve">The results of Regression analysis of Model-1 show that EVA has a significant positive   impact on Value Creation. </w:t>
      </w:r>
    </w:p>
    <w:p w:rsidR="00EE2B28" w:rsidRPr="00EE2B28" w:rsidRDefault="00EE2B28" w:rsidP="00EE2B28">
      <w:pPr>
        <w:pStyle w:val="ListParagraph"/>
        <w:numPr>
          <w:ilvl w:val="0"/>
          <w:numId w:val="28"/>
        </w:numPr>
        <w:autoSpaceDE w:val="0"/>
        <w:autoSpaceDN w:val="0"/>
        <w:adjustRightInd w:val="0"/>
        <w:spacing w:after="0"/>
        <w:jc w:val="both"/>
        <w:rPr>
          <w:rFonts w:asciiTheme="majorHAnsi" w:hAnsiTheme="majorHAnsi"/>
          <w:color w:val="000000" w:themeColor="text1"/>
        </w:rPr>
      </w:pPr>
      <w:r w:rsidRPr="00EE2B28">
        <w:rPr>
          <w:rFonts w:asciiTheme="majorHAnsi" w:hAnsiTheme="majorHAnsi"/>
          <w:color w:val="000000" w:themeColor="text1"/>
        </w:rPr>
        <w:t xml:space="preserve">The results of Regression analysis of Model-2 show that MVA is having a significant positive impact on Value Creation. </w:t>
      </w:r>
    </w:p>
    <w:p w:rsidR="00EE2B28" w:rsidRPr="00EE2B28" w:rsidRDefault="00EE2B28" w:rsidP="00EE2B28">
      <w:pPr>
        <w:pStyle w:val="ListParagraph"/>
        <w:numPr>
          <w:ilvl w:val="0"/>
          <w:numId w:val="28"/>
        </w:numPr>
        <w:autoSpaceDE w:val="0"/>
        <w:autoSpaceDN w:val="0"/>
        <w:adjustRightInd w:val="0"/>
        <w:spacing w:after="0"/>
        <w:jc w:val="both"/>
        <w:rPr>
          <w:rFonts w:asciiTheme="majorHAnsi" w:hAnsiTheme="majorHAnsi"/>
          <w:color w:val="000000" w:themeColor="text1"/>
        </w:rPr>
      </w:pPr>
      <w:r w:rsidRPr="00EE2B28">
        <w:rPr>
          <w:rFonts w:asciiTheme="majorHAnsi" w:hAnsiTheme="majorHAnsi"/>
          <w:color w:val="000000" w:themeColor="text1"/>
        </w:rPr>
        <w:lastRenderedPageBreak/>
        <w:t xml:space="preserve">The results of Regression analysis of Model-3 show that CVA is having a significant positive impact on Value Creation, but the effect of CVA on value creation in the joint Model-4 is negative. </w:t>
      </w:r>
    </w:p>
    <w:p w:rsidR="00EE2B28" w:rsidRPr="00EE2B28" w:rsidRDefault="00EE2B28" w:rsidP="00EE2B28">
      <w:pPr>
        <w:pStyle w:val="ListParagraph"/>
        <w:numPr>
          <w:ilvl w:val="0"/>
          <w:numId w:val="28"/>
        </w:numPr>
        <w:autoSpaceDE w:val="0"/>
        <w:autoSpaceDN w:val="0"/>
        <w:adjustRightInd w:val="0"/>
        <w:spacing w:after="0"/>
        <w:jc w:val="both"/>
        <w:rPr>
          <w:rFonts w:asciiTheme="majorHAnsi" w:hAnsiTheme="majorHAnsi"/>
          <w:color w:val="000000" w:themeColor="text1"/>
        </w:rPr>
      </w:pPr>
      <w:r w:rsidRPr="00EE2B28">
        <w:rPr>
          <w:rFonts w:asciiTheme="majorHAnsi" w:hAnsiTheme="majorHAnsi"/>
          <w:color w:val="000000" w:themeColor="text1"/>
        </w:rPr>
        <w:t xml:space="preserve">The results of combined effect in Model-4 indicate that EVA is the highest contributing variable to shareholder value creation.  CVA has inverse relationship with value creation, which indicates that increase in CVA of banks will lead to decline in value creation. </w:t>
      </w:r>
    </w:p>
    <w:p w:rsidR="00EE2B28" w:rsidRPr="00EE2B28" w:rsidRDefault="00EE2B28" w:rsidP="00EE2B28">
      <w:pPr>
        <w:pStyle w:val="ListParagraph"/>
        <w:numPr>
          <w:ilvl w:val="0"/>
          <w:numId w:val="28"/>
        </w:numPr>
        <w:jc w:val="both"/>
        <w:rPr>
          <w:rFonts w:asciiTheme="majorHAnsi" w:hAnsiTheme="majorHAnsi"/>
        </w:rPr>
      </w:pPr>
      <w:r w:rsidRPr="00EE2B28">
        <w:rPr>
          <w:rFonts w:asciiTheme="majorHAnsi" w:hAnsiTheme="majorHAnsi"/>
        </w:rPr>
        <w:t>Thus, the above analysis indicates that EVA has the highest contribution to value creation with very strong relationship as compared to MVA and CVA.</w:t>
      </w:r>
    </w:p>
    <w:p w:rsidR="00EE2B28" w:rsidRPr="00EE2B28" w:rsidRDefault="00EE2B28" w:rsidP="00EE2B28">
      <w:pPr>
        <w:pStyle w:val="ListParagraph"/>
        <w:jc w:val="both"/>
        <w:rPr>
          <w:rFonts w:asciiTheme="majorHAnsi" w:hAnsiTheme="majorHAnsi"/>
        </w:rPr>
      </w:pPr>
    </w:p>
    <w:p w:rsidR="00EE2B28" w:rsidRPr="00EE2B28" w:rsidRDefault="00EE2B28" w:rsidP="00EE2B28">
      <w:pPr>
        <w:pStyle w:val="ListParagraph"/>
        <w:jc w:val="both"/>
        <w:rPr>
          <w:rFonts w:asciiTheme="majorHAnsi" w:hAnsiTheme="majorHAnsi"/>
          <w:b/>
        </w:rPr>
      </w:pPr>
      <w:r w:rsidRPr="00EE2B28">
        <w:rPr>
          <w:rFonts w:asciiTheme="majorHAnsi" w:hAnsiTheme="majorHAnsi"/>
          <w:b/>
        </w:rPr>
        <w:t>CONCLUSION:</w:t>
      </w:r>
    </w:p>
    <w:p w:rsidR="00EE2B28" w:rsidRPr="00EE2B28" w:rsidRDefault="00EE2B28" w:rsidP="00EE2B28">
      <w:pPr>
        <w:pStyle w:val="ListParagraph"/>
        <w:jc w:val="both"/>
        <w:rPr>
          <w:rFonts w:asciiTheme="majorHAnsi" w:hAnsiTheme="majorHAnsi"/>
          <w:bCs/>
        </w:rPr>
      </w:pPr>
      <w:r w:rsidRPr="00EE2B28">
        <w:rPr>
          <w:rFonts w:asciiTheme="majorHAnsi" w:hAnsiTheme="majorHAnsi"/>
        </w:rPr>
        <w:t>The present analysis indicates that the Indian banks may get better value by analysing the major value based determinants such as EVA and MVA.</w:t>
      </w:r>
      <w:r w:rsidRPr="00EE2B28">
        <w:rPr>
          <w:rFonts w:asciiTheme="majorHAnsi" w:hAnsiTheme="majorHAnsi"/>
          <w:bCs/>
        </w:rPr>
        <w:t xml:space="preserve"> They have a better scope of applying value based measures to generate economic profit rather than accounting profit in order to create higher shareholder value. Since EVA is found to be a major contributor in shareholder value creation, Indian banks should concentrate more upon increasing their EVA in order to create higher shareholder value.</w:t>
      </w:r>
    </w:p>
    <w:p w:rsidR="00EE2B28" w:rsidRPr="00EE2B28" w:rsidRDefault="00EE2B28" w:rsidP="00EE2B28">
      <w:pPr>
        <w:pStyle w:val="ListParagraph"/>
        <w:jc w:val="both"/>
        <w:rPr>
          <w:rFonts w:asciiTheme="majorHAnsi" w:hAnsiTheme="majorHAnsi"/>
          <w:b/>
        </w:rPr>
      </w:pPr>
    </w:p>
    <w:p w:rsidR="00EE2B28" w:rsidRPr="00EE2B28" w:rsidRDefault="00EE2B28" w:rsidP="00EE2B28">
      <w:pPr>
        <w:pStyle w:val="ListParagraph"/>
        <w:jc w:val="both"/>
        <w:rPr>
          <w:rFonts w:asciiTheme="majorHAnsi" w:hAnsiTheme="majorHAnsi"/>
          <w:b/>
        </w:rPr>
      </w:pPr>
      <w:r w:rsidRPr="00EE2B28">
        <w:rPr>
          <w:rFonts w:asciiTheme="majorHAnsi" w:hAnsiTheme="majorHAnsi"/>
          <w:b/>
        </w:rPr>
        <w:t>REFERENCES:</w:t>
      </w:r>
    </w:p>
    <w:p w:rsidR="00EE2B28" w:rsidRPr="00EE2B28" w:rsidRDefault="00EE2B28" w:rsidP="00EE2B28">
      <w:pPr>
        <w:pStyle w:val="ListParagraph"/>
        <w:numPr>
          <w:ilvl w:val="0"/>
          <w:numId w:val="29"/>
        </w:numPr>
        <w:autoSpaceDE w:val="0"/>
        <w:autoSpaceDN w:val="0"/>
        <w:adjustRightInd w:val="0"/>
        <w:spacing w:after="0"/>
        <w:jc w:val="both"/>
        <w:rPr>
          <w:rFonts w:asciiTheme="majorHAnsi" w:hAnsiTheme="majorHAnsi"/>
          <w:i/>
          <w:iCs/>
        </w:rPr>
      </w:pPr>
      <w:r w:rsidRPr="00EE2B28">
        <w:rPr>
          <w:rFonts w:asciiTheme="majorHAnsi" w:hAnsiTheme="majorHAnsi"/>
          <w:b/>
          <w:i/>
          <w:iCs/>
        </w:rPr>
        <w:t>B</w:t>
      </w:r>
      <w:r w:rsidRPr="00EE2B28">
        <w:rPr>
          <w:rFonts w:asciiTheme="majorHAnsi" w:hAnsiTheme="majorHAnsi"/>
          <w:b/>
          <w:i/>
        </w:rPr>
        <w:t>oston Consulting Group (2008),</w:t>
      </w:r>
      <w:r w:rsidRPr="00EE2B28">
        <w:rPr>
          <w:rFonts w:asciiTheme="majorHAnsi" w:hAnsiTheme="majorHAnsi"/>
          <w:i/>
        </w:rPr>
        <w:t xml:space="preserve">Creating value in banking 2008: managing shareholder value in turbulent times; </w:t>
      </w:r>
      <w:r w:rsidRPr="00EE2B28">
        <w:rPr>
          <w:rFonts w:asciiTheme="majorHAnsi" w:hAnsiTheme="majorHAnsi"/>
          <w:i/>
          <w:iCs/>
        </w:rPr>
        <w:t>BCG Report</w:t>
      </w:r>
    </w:p>
    <w:p w:rsidR="00EE2B28" w:rsidRPr="00EE2B28" w:rsidRDefault="00EE2B28" w:rsidP="00EE2B28">
      <w:pPr>
        <w:pStyle w:val="ListParagraph"/>
        <w:numPr>
          <w:ilvl w:val="0"/>
          <w:numId w:val="29"/>
        </w:numPr>
        <w:autoSpaceDE w:val="0"/>
        <w:autoSpaceDN w:val="0"/>
        <w:adjustRightInd w:val="0"/>
        <w:spacing w:after="0"/>
        <w:jc w:val="both"/>
        <w:rPr>
          <w:rFonts w:asciiTheme="majorHAnsi" w:hAnsiTheme="majorHAnsi"/>
          <w:i/>
          <w:iCs/>
        </w:rPr>
      </w:pPr>
      <w:r w:rsidRPr="00EE2B28">
        <w:rPr>
          <w:rFonts w:asciiTheme="majorHAnsi" w:hAnsiTheme="majorHAnsi"/>
          <w:b/>
          <w:bCs/>
          <w:i/>
          <w:iCs/>
        </w:rPr>
        <w:t>G. Bennett Stewart (1991)</w:t>
      </w:r>
      <w:r w:rsidRPr="00EE2B28">
        <w:rPr>
          <w:rFonts w:asciiTheme="majorHAnsi" w:hAnsiTheme="majorHAnsi"/>
          <w:bCs/>
          <w:i/>
          <w:iCs/>
        </w:rPr>
        <w:t>,” The Quest for Value: A Guide for Senior Managers”, Harper Collins Publication</w:t>
      </w:r>
    </w:p>
    <w:p w:rsidR="00EE2B28" w:rsidRPr="00EE2B28" w:rsidRDefault="00EE2B28" w:rsidP="00EE2B28">
      <w:pPr>
        <w:pStyle w:val="Heading1"/>
        <w:keepNext w:val="0"/>
        <w:keepLines w:val="0"/>
        <w:numPr>
          <w:ilvl w:val="0"/>
          <w:numId w:val="29"/>
        </w:numPr>
        <w:autoSpaceDE w:val="0"/>
        <w:autoSpaceDN w:val="0"/>
        <w:adjustRightInd w:val="0"/>
        <w:spacing w:before="0"/>
        <w:jc w:val="both"/>
        <w:rPr>
          <w:rFonts w:cs="Times New Roman"/>
          <w:i/>
          <w:color w:val="000000"/>
          <w:sz w:val="22"/>
          <w:szCs w:val="22"/>
        </w:rPr>
      </w:pPr>
      <w:r w:rsidRPr="00EE2B28">
        <w:rPr>
          <w:rFonts w:cs="Times New Roman"/>
          <w:i/>
          <w:color w:val="000000"/>
          <w:sz w:val="22"/>
          <w:szCs w:val="22"/>
        </w:rPr>
        <w:t>I.M. Pandey (2005),” What Drives The Shareholder Value?”,</w:t>
      </w:r>
      <w:r w:rsidRPr="00EE2B28">
        <w:rPr>
          <w:rFonts w:cs="Times New Roman"/>
          <w:i/>
          <w:sz w:val="22"/>
          <w:szCs w:val="22"/>
        </w:rPr>
        <w:t>AAMJAF,Vol. 1, 105–120, 2005,</w:t>
      </w:r>
      <w:r w:rsidRPr="00EE2B28">
        <w:rPr>
          <w:rFonts w:cs="Times New Roman"/>
          <w:i/>
          <w:color w:val="000000"/>
          <w:sz w:val="22"/>
          <w:szCs w:val="22"/>
        </w:rPr>
        <w:t>Asian Academy of  Management Journal of Accounting And Finance.</w:t>
      </w:r>
    </w:p>
    <w:p w:rsidR="00EE2B28" w:rsidRPr="00EE2B28" w:rsidRDefault="00EE2B28" w:rsidP="00EE2B28">
      <w:pPr>
        <w:pStyle w:val="ListParagraph"/>
        <w:numPr>
          <w:ilvl w:val="0"/>
          <w:numId w:val="29"/>
        </w:numPr>
        <w:spacing w:after="240"/>
        <w:jc w:val="both"/>
        <w:rPr>
          <w:rFonts w:asciiTheme="majorHAnsi" w:hAnsiTheme="majorHAnsi"/>
          <w:bCs/>
          <w:i/>
          <w:iCs/>
        </w:rPr>
      </w:pPr>
      <w:r w:rsidRPr="00EE2B28">
        <w:rPr>
          <w:rFonts w:asciiTheme="majorHAnsi" w:hAnsiTheme="majorHAnsi"/>
          <w:b/>
          <w:bCs/>
          <w:i/>
        </w:rPr>
        <w:t>Mahdi Salehi, HashemValipour and Zahra Yousefi(2011),</w:t>
      </w:r>
      <w:r w:rsidRPr="00EE2B28">
        <w:rPr>
          <w:rFonts w:asciiTheme="majorHAnsi" w:hAnsiTheme="majorHAnsi"/>
          <w:bCs/>
          <w:i/>
        </w:rPr>
        <w:t>”</w:t>
      </w:r>
      <w:r w:rsidRPr="00EE2B28">
        <w:rPr>
          <w:rFonts w:asciiTheme="majorHAnsi" w:hAnsiTheme="majorHAnsi"/>
          <w:i/>
        </w:rPr>
        <w:t xml:space="preserve"> A Study of Value Creation Criteria: An Iranian Scenario</w:t>
      </w:r>
      <w:r w:rsidRPr="00EE2B28">
        <w:rPr>
          <w:rFonts w:asciiTheme="majorHAnsi" w:hAnsiTheme="majorHAnsi"/>
          <w:bCs/>
          <w:i/>
        </w:rPr>
        <w:t>”,</w:t>
      </w:r>
      <w:r w:rsidRPr="00EE2B28">
        <w:rPr>
          <w:rFonts w:asciiTheme="majorHAnsi" w:hAnsiTheme="majorHAnsi"/>
          <w:i/>
        </w:rPr>
        <w:t xml:space="preserve"> African Journal Of Business Management Vol.5 (10), Pp. 3866-3877, 18 May 2011</w:t>
      </w:r>
    </w:p>
    <w:p w:rsidR="00EE2B28" w:rsidRPr="00EE2B28" w:rsidRDefault="00EE2B28" w:rsidP="00EE2B28">
      <w:pPr>
        <w:pStyle w:val="ListParagraph"/>
        <w:numPr>
          <w:ilvl w:val="0"/>
          <w:numId w:val="29"/>
        </w:numPr>
        <w:spacing w:after="240"/>
        <w:jc w:val="both"/>
        <w:rPr>
          <w:rFonts w:asciiTheme="majorHAnsi" w:hAnsiTheme="majorHAnsi"/>
          <w:bCs/>
          <w:i/>
          <w:iCs/>
        </w:rPr>
      </w:pPr>
      <w:r w:rsidRPr="00EE2B28">
        <w:rPr>
          <w:rFonts w:asciiTheme="majorHAnsi" w:hAnsiTheme="majorHAnsi"/>
          <w:b/>
          <w:bCs/>
          <w:i/>
          <w:iCs/>
        </w:rPr>
        <w:t>Pablo Fernandez (2002),</w:t>
      </w:r>
      <w:r w:rsidRPr="00EE2B28">
        <w:rPr>
          <w:rFonts w:asciiTheme="majorHAnsi" w:hAnsiTheme="majorHAnsi"/>
          <w:bCs/>
          <w:i/>
          <w:iCs/>
        </w:rPr>
        <w:t>” A Definition of Shareholder Value Creation”, Research Paper No.448, January 2002, Research Division IESE, University Of Navarra, Spain.</w:t>
      </w:r>
    </w:p>
    <w:p w:rsidR="00EE2B28" w:rsidRPr="00EE2B28" w:rsidRDefault="00EE2B28" w:rsidP="00EE2B28">
      <w:pPr>
        <w:pStyle w:val="ListParagraph"/>
        <w:numPr>
          <w:ilvl w:val="0"/>
          <w:numId w:val="29"/>
        </w:numPr>
        <w:autoSpaceDE w:val="0"/>
        <w:autoSpaceDN w:val="0"/>
        <w:adjustRightInd w:val="0"/>
        <w:spacing w:after="0"/>
        <w:jc w:val="both"/>
        <w:rPr>
          <w:rFonts w:asciiTheme="majorHAnsi" w:hAnsiTheme="majorHAnsi"/>
          <w:i/>
          <w:iCs/>
        </w:rPr>
      </w:pPr>
      <w:r w:rsidRPr="00EE2B28">
        <w:rPr>
          <w:rFonts w:asciiTheme="majorHAnsi" w:hAnsiTheme="majorHAnsi"/>
          <w:b/>
          <w:i/>
        </w:rPr>
        <w:t>Rajesh, M., R. Raman and R. Narayan (2012</w:t>
      </w:r>
      <w:r w:rsidRPr="00EE2B28">
        <w:rPr>
          <w:rFonts w:asciiTheme="majorHAnsi" w:hAnsiTheme="majorHAnsi"/>
          <w:i/>
        </w:rPr>
        <w:t xml:space="preserve">). "An Empirical Study on EVA and MVA Approach." International Journal of Marketing, Financial Services &amp; Management Research, Vol.1, Issue (3). IJEMR – February 2016 - Vol 6 Issue 02 - Online - ISSN 2249–2585 Print - ISSN 2249-8672 Page 11 of 11 www.aeph.in 6) </w:t>
      </w:r>
    </w:p>
    <w:p w:rsidR="00EE2B28" w:rsidRPr="00EE2B28" w:rsidRDefault="00EE2B28" w:rsidP="00EE2B28">
      <w:pPr>
        <w:pStyle w:val="ListParagraph"/>
        <w:numPr>
          <w:ilvl w:val="0"/>
          <w:numId w:val="29"/>
        </w:numPr>
        <w:autoSpaceDE w:val="0"/>
        <w:autoSpaceDN w:val="0"/>
        <w:adjustRightInd w:val="0"/>
        <w:spacing w:after="0"/>
        <w:jc w:val="both"/>
        <w:rPr>
          <w:rFonts w:asciiTheme="majorHAnsi" w:hAnsiTheme="majorHAnsi"/>
          <w:i/>
          <w:iCs/>
        </w:rPr>
      </w:pPr>
      <w:r w:rsidRPr="00EE2B28">
        <w:rPr>
          <w:rFonts w:asciiTheme="majorHAnsi" w:hAnsiTheme="majorHAnsi"/>
          <w:b/>
          <w:i/>
        </w:rPr>
        <w:t>Rappaport, A. (1986)</w:t>
      </w:r>
      <w:r w:rsidRPr="00EE2B28">
        <w:rPr>
          <w:rFonts w:asciiTheme="majorHAnsi" w:hAnsiTheme="majorHAnsi"/>
          <w:i/>
        </w:rPr>
        <w:t xml:space="preserve">,” Linking competitive strategy and shareholder value analysis”, </w:t>
      </w:r>
      <w:r w:rsidRPr="00EE2B28">
        <w:rPr>
          <w:rFonts w:asciiTheme="majorHAnsi" w:hAnsiTheme="majorHAnsi"/>
          <w:i/>
          <w:iCs/>
        </w:rPr>
        <w:t>The Journal of Business Strategy</w:t>
      </w:r>
      <w:r w:rsidRPr="00EE2B28">
        <w:rPr>
          <w:rFonts w:asciiTheme="majorHAnsi" w:hAnsiTheme="majorHAnsi"/>
          <w:i/>
        </w:rPr>
        <w:t>, Vol.(9): pp.391-419</w:t>
      </w:r>
    </w:p>
    <w:p w:rsidR="00EE2B28" w:rsidRPr="00EE2B28" w:rsidRDefault="00EE2B28" w:rsidP="00EE2B28">
      <w:pPr>
        <w:pStyle w:val="ListParagraph"/>
        <w:numPr>
          <w:ilvl w:val="0"/>
          <w:numId w:val="29"/>
        </w:numPr>
        <w:autoSpaceDE w:val="0"/>
        <w:autoSpaceDN w:val="0"/>
        <w:adjustRightInd w:val="0"/>
        <w:spacing w:after="0"/>
        <w:jc w:val="both"/>
        <w:rPr>
          <w:rFonts w:asciiTheme="majorHAnsi" w:hAnsiTheme="majorHAnsi"/>
          <w:i/>
          <w:iCs/>
        </w:rPr>
      </w:pPr>
      <w:r w:rsidRPr="00EE2B28">
        <w:rPr>
          <w:rFonts w:asciiTheme="majorHAnsi" w:hAnsiTheme="majorHAnsi"/>
          <w:b/>
          <w:i/>
        </w:rPr>
        <w:t>ShrikantPanigrahiet al.(2014),</w:t>
      </w:r>
      <w:r w:rsidRPr="00EE2B28">
        <w:rPr>
          <w:rFonts w:asciiTheme="majorHAnsi" w:hAnsiTheme="majorHAnsi"/>
          <w:i/>
        </w:rPr>
        <w:t>’</w:t>
      </w:r>
      <w:r w:rsidRPr="00EE2B28">
        <w:rPr>
          <w:rFonts w:asciiTheme="majorHAnsi" w:hAnsiTheme="majorHAnsi"/>
          <w:bCs/>
          <w:i/>
        </w:rPr>
        <w:t>Linkage of Management Decisions To Shareholder’s Value: EVA Concept”,</w:t>
      </w:r>
      <w:r w:rsidRPr="00EE2B28">
        <w:rPr>
          <w:rFonts w:asciiTheme="majorHAnsi" w:hAnsiTheme="majorHAnsi"/>
          <w:i/>
          <w:iCs/>
        </w:rPr>
        <w:t xml:space="preserve"> International Journal Of Finance &amp; Banking Studies IJFBS,Vol.3 No.1, 2014,pp.114-125,ISSN: 2147-4486,Available Online At www.Ssbfnet.Com</w:t>
      </w:r>
    </w:p>
    <w:p w:rsidR="00EE2B28" w:rsidRPr="00EE2B28" w:rsidRDefault="00EE2B28" w:rsidP="00EE2B28">
      <w:pPr>
        <w:numPr>
          <w:ilvl w:val="0"/>
          <w:numId w:val="29"/>
        </w:numPr>
        <w:spacing w:after="0"/>
        <w:jc w:val="both"/>
        <w:rPr>
          <w:rFonts w:asciiTheme="majorHAnsi" w:hAnsiTheme="majorHAnsi"/>
          <w:bCs/>
          <w:i/>
          <w:iCs/>
        </w:rPr>
      </w:pPr>
      <w:r w:rsidRPr="00EE2B28">
        <w:rPr>
          <w:rFonts w:asciiTheme="majorHAnsi" w:hAnsiTheme="majorHAnsi"/>
          <w:b/>
          <w:bCs/>
          <w:i/>
          <w:iCs/>
        </w:rPr>
        <w:t>Singh, Prakash (2005),</w:t>
      </w:r>
      <w:r w:rsidRPr="00EE2B28">
        <w:rPr>
          <w:rFonts w:asciiTheme="majorHAnsi" w:hAnsiTheme="majorHAnsi"/>
          <w:bCs/>
          <w:i/>
          <w:iCs/>
        </w:rPr>
        <w:t xml:space="preserve"> “EVA in Indian Banking: Better Information content, More Shareholder Value”, ABHIGYAN, Vol. XXIII, No. 3, October-December 2005, pp. 40-49. </w:t>
      </w:r>
    </w:p>
    <w:p w:rsidR="00EE2B28" w:rsidRPr="00EE2B28" w:rsidRDefault="00EE2B28" w:rsidP="00EE2B28">
      <w:pPr>
        <w:numPr>
          <w:ilvl w:val="0"/>
          <w:numId w:val="29"/>
        </w:numPr>
        <w:spacing w:after="0"/>
        <w:jc w:val="both"/>
        <w:rPr>
          <w:rFonts w:asciiTheme="majorHAnsi" w:hAnsiTheme="majorHAnsi"/>
          <w:bCs/>
          <w:i/>
          <w:iCs/>
        </w:rPr>
      </w:pPr>
      <w:r w:rsidRPr="00EE2B28">
        <w:rPr>
          <w:rFonts w:asciiTheme="majorHAnsi" w:hAnsiTheme="majorHAnsi"/>
          <w:b/>
          <w:bCs/>
          <w:i/>
          <w:iCs/>
        </w:rPr>
        <w:t>Uyemura, D. G., C. C. Kantor and J. M. Pettit (1996).</w:t>
      </w:r>
      <w:r w:rsidRPr="00EE2B28">
        <w:rPr>
          <w:rFonts w:asciiTheme="majorHAnsi" w:hAnsiTheme="majorHAnsi"/>
          <w:bCs/>
          <w:i/>
          <w:iCs/>
        </w:rPr>
        <w:t xml:space="preserve"> "EVA® for banks: Value creation, risk management, and profitability measurement." Journal of Applied Corporate Finance, vol.9, issue (2): 94-109.</w:t>
      </w:r>
    </w:p>
    <w:p w:rsidR="00EE2B28" w:rsidRPr="00EE2B28" w:rsidRDefault="00EE2B28" w:rsidP="00EE2B28">
      <w:pPr>
        <w:spacing w:after="0"/>
        <w:ind w:left="720"/>
        <w:jc w:val="both"/>
        <w:rPr>
          <w:rFonts w:asciiTheme="majorHAnsi" w:hAnsiTheme="majorHAnsi"/>
          <w:bCs/>
          <w:i/>
          <w:iCs/>
        </w:rPr>
      </w:pPr>
    </w:p>
    <w:p w:rsidR="00EE2B28" w:rsidRPr="00EE2B28" w:rsidRDefault="00EE2B28" w:rsidP="00EE2B28">
      <w:pPr>
        <w:autoSpaceDE w:val="0"/>
        <w:autoSpaceDN w:val="0"/>
        <w:adjustRightInd w:val="0"/>
        <w:spacing w:after="0"/>
        <w:ind w:left="360"/>
        <w:jc w:val="both"/>
        <w:rPr>
          <w:rFonts w:asciiTheme="majorHAnsi" w:hAnsiTheme="majorHAnsi"/>
          <w:b/>
          <w:iCs/>
        </w:rPr>
      </w:pPr>
      <w:r w:rsidRPr="00EE2B28">
        <w:rPr>
          <w:rFonts w:asciiTheme="majorHAnsi" w:hAnsiTheme="majorHAnsi"/>
          <w:b/>
          <w:iCs/>
        </w:rPr>
        <w:t>*********</w:t>
      </w:r>
    </w:p>
    <w:p w:rsidR="00BC7631" w:rsidRPr="00EE2B28" w:rsidRDefault="00BC7631" w:rsidP="00EE2B28">
      <w:pPr>
        <w:jc w:val="both"/>
        <w:rPr>
          <w:rFonts w:asciiTheme="majorHAnsi" w:hAnsiTheme="majorHAnsi"/>
        </w:rPr>
      </w:pPr>
    </w:p>
    <w:sectPr w:rsidR="00BC7631" w:rsidRPr="00EE2B28" w:rsidSect="00F71903">
      <w:headerReference w:type="even" r:id="rId8"/>
      <w:headerReference w:type="default" r:id="rId9"/>
      <w:footerReference w:type="default" r:id="rId10"/>
      <w:headerReference w:type="first" r:id="rId11"/>
      <w:pgSz w:w="12240" w:h="15840"/>
      <w:pgMar w:top="1440" w:right="1440" w:bottom="1440" w:left="1440" w:header="680" w:footer="39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59C" w:rsidRDefault="00F8259C" w:rsidP="00BC64E3">
      <w:pPr>
        <w:spacing w:after="0" w:line="240" w:lineRule="auto"/>
      </w:pPr>
      <w:r>
        <w:separator/>
      </w:r>
    </w:p>
  </w:endnote>
  <w:endnote w:type="continuationSeparator" w:id="1">
    <w:p w:rsidR="00F8259C" w:rsidRDefault="00F8259C" w:rsidP="00BC6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Mono">
    <w:altName w:val="Courier New"/>
    <w:charset w:val="01"/>
    <w:family w:val="modern"/>
    <w:pitch w:val="fixed"/>
    <w:sig w:usb0="00000000" w:usb1="00000000" w:usb2="00000000" w:usb3="00000000" w:csb0="00000000" w:csb1="00000000"/>
  </w:font>
  <w:font w:name="AR PL SungtiL GB">
    <w:altName w:val="Times New Roman"/>
    <w:charset w:val="01"/>
    <w:family w:val="auto"/>
    <w:pitch w:val="variable"/>
    <w:sig w:usb0="00000000" w:usb1="00000000" w:usb2="00000000" w:usb3="00000000" w:csb0="00000000" w:csb1="00000000"/>
  </w:font>
  <w:font w:name="Times-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TE16EA190t00">
    <w:panose1 w:val="00000000000000000000"/>
    <w:charset w:val="00"/>
    <w:family w:val="auto"/>
    <w:notTrueType/>
    <w:pitch w:val="default"/>
    <w:sig w:usb0="00000003" w:usb1="00000000" w:usb2="00000000" w:usb3="00000000" w:csb0="00000001" w:csb1="00000000"/>
  </w:font>
  <w:font w:name="MGNNII+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F9" w:rsidRPr="00185E93" w:rsidRDefault="005112F9" w:rsidP="00BC64E3">
    <w:pPr>
      <w:pStyle w:val="Footer"/>
      <w:pBdr>
        <w:top w:val="thinThickSmallGap" w:sz="24" w:space="1" w:color="622423"/>
      </w:pBdr>
      <w:rPr>
        <w:rFonts w:ascii="Times New Roman" w:hAnsi="Times New Roman"/>
        <w:color w:val="000000"/>
        <w:sz w:val="16"/>
        <w:szCs w:val="16"/>
      </w:rPr>
    </w:pPr>
    <w:r w:rsidRPr="00185E93">
      <w:rPr>
        <w:rFonts w:ascii="Times New Roman" w:hAnsi="Times New Roman"/>
        <w:color w:val="000000"/>
        <w:sz w:val="16"/>
        <w:szCs w:val="16"/>
      </w:rPr>
      <w:t>A Monthly Double-Blind Peer Reviewed Refereed Open Access International e-Journal - Included in the International Serial Directories</w:t>
    </w:r>
  </w:p>
  <w:p w:rsidR="005112F9" w:rsidRPr="00022EA6" w:rsidRDefault="005112F9" w:rsidP="00BC64E3">
    <w:pPr>
      <w:pStyle w:val="Footer"/>
      <w:pBdr>
        <w:top w:val="thinThickSmallGap" w:sz="24" w:space="1" w:color="622423"/>
      </w:pBdr>
      <w:jc w:val="center"/>
      <w:rPr>
        <w:rFonts w:cs="Calibri"/>
        <w:sz w:val="24"/>
        <w:szCs w:val="24"/>
      </w:rPr>
    </w:pPr>
    <w:r>
      <w:rPr>
        <w:rFonts w:cs="Calibri"/>
        <w:sz w:val="24"/>
        <w:szCs w:val="24"/>
      </w:rPr>
      <w:t>International Research Journal of Commerce and Law</w:t>
    </w:r>
  </w:p>
  <w:p w:rsidR="005112F9" w:rsidRDefault="00FE251E" w:rsidP="00C11DB1">
    <w:pPr>
      <w:pStyle w:val="Footer"/>
      <w:pBdr>
        <w:top w:val="thinThickSmallGap" w:sz="24" w:space="1" w:color="622423"/>
      </w:pBdr>
      <w:tabs>
        <w:tab w:val="clear" w:pos="4513"/>
        <w:tab w:val="clear" w:pos="9026"/>
        <w:tab w:val="right" w:pos="9360"/>
      </w:tabs>
      <w:jc w:val="center"/>
      <w:rPr>
        <w:rFonts w:ascii="Cambria" w:hAnsi="Cambria"/>
      </w:rPr>
    </w:pPr>
    <w:hyperlink r:id="rId1" w:history="1">
      <w:r w:rsidR="005112F9" w:rsidRPr="00022EA6">
        <w:rPr>
          <w:rStyle w:val="Hyperlink"/>
          <w:rFonts w:cs="Calibri"/>
          <w:sz w:val="24"/>
          <w:szCs w:val="24"/>
        </w:rPr>
        <w:t>http://www.ijmr.net.in</w:t>
      </w:r>
    </w:hyperlink>
    <w:r w:rsidR="005112F9" w:rsidRPr="00022EA6">
      <w:rPr>
        <w:rFonts w:cs="Calibri"/>
        <w:sz w:val="24"/>
        <w:szCs w:val="24"/>
      </w:rPr>
      <w:t xml:space="preserve"> email id- irjmss@gmail.com </w:t>
    </w:r>
    <w:r w:rsidR="005112F9">
      <w:rPr>
        <w:rFonts w:ascii="Cambria" w:hAnsi="Cambria"/>
      </w:rPr>
      <w:tab/>
      <w:t xml:space="preserve">Page </w:t>
    </w:r>
    <w:r w:rsidRPr="00FE251E">
      <w:fldChar w:fldCharType="begin"/>
    </w:r>
    <w:r w:rsidR="005112F9">
      <w:instrText xml:space="preserve"> PAGE   \* MERGEFORMAT </w:instrText>
    </w:r>
    <w:r w:rsidRPr="00FE251E">
      <w:fldChar w:fldCharType="separate"/>
    </w:r>
    <w:r w:rsidR="00F71903" w:rsidRPr="00F71903">
      <w:rPr>
        <w:rFonts w:ascii="Cambria" w:hAnsi="Cambria"/>
        <w:noProof/>
      </w:rPr>
      <w:t>1</w:t>
    </w:r>
    <w:r>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59C" w:rsidRDefault="00F8259C" w:rsidP="00BC64E3">
      <w:pPr>
        <w:spacing w:after="0" w:line="240" w:lineRule="auto"/>
      </w:pPr>
      <w:r>
        <w:separator/>
      </w:r>
    </w:p>
  </w:footnote>
  <w:footnote w:type="continuationSeparator" w:id="1">
    <w:p w:rsidR="00F8259C" w:rsidRDefault="00F8259C" w:rsidP="00BC6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87" w:rsidRDefault="00FE251E">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78327" o:spid="_x0000_s2050" type="#_x0000_t75" style="position:absolute;margin-left:0;margin-top:0;width:467.5pt;height:473.7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F9" w:rsidRPr="00D06F93" w:rsidRDefault="004977FA" w:rsidP="00403A87">
    <w:pPr>
      <w:pStyle w:val="Header"/>
      <w:pBdr>
        <w:bottom w:val="thickThinSmallGap" w:sz="24" w:space="1" w:color="622423"/>
      </w:pBdr>
      <w:jc w:val="center"/>
      <w:rPr>
        <w:rFonts w:cs="Calibri"/>
        <w:b/>
      </w:rPr>
    </w:pPr>
    <w:r>
      <w:rPr>
        <w:rFonts w:cs="Calibri"/>
        <w:noProof/>
        <w:sz w:val="24"/>
        <w:szCs w:val="24"/>
        <w:lang w:val="en-IN" w:eastAsia="en-IN" w:bidi="hi-IN"/>
      </w:rPr>
      <w:drawing>
        <wp:anchor distT="0" distB="0" distL="114300" distR="114300" simplePos="0" relativeHeight="251665408" behindDoc="0" locked="0" layoutInCell="1" allowOverlap="1">
          <wp:simplePos x="0" y="0"/>
          <wp:positionH relativeFrom="column">
            <wp:posOffset>-250190</wp:posOffset>
          </wp:positionH>
          <wp:positionV relativeFrom="paragraph">
            <wp:posOffset>-278130</wp:posOffset>
          </wp:positionV>
          <wp:extent cx="638175" cy="647700"/>
          <wp:effectExtent l="0" t="0" r="9525" b="0"/>
          <wp:wrapSquare wrapText="bothSides"/>
          <wp:docPr id="3"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
                  <a:stretch>
                    <a:fillRect/>
                  </a:stretch>
                </pic:blipFill>
                <pic:spPr>
                  <a:xfrm>
                    <a:off x="0" y="0"/>
                    <a:ext cx="638175" cy="647700"/>
                  </a:xfrm>
                  <a:prstGeom prst="rect">
                    <a:avLst/>
                  </a:prstGeom>
                </pic:spPr>
              </pic:pic>
            </a:graphicData>
          </a:graphic>
        </wp:anchor>
      </w:drawing>
    </w:r>
    <w:r w:rsidR="00FE251E" w:rsidRPr="00FE251E">
      <w:rPr>
        <w:rFonts w:cs="Calibri"/>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78328" o:spid="_x0000_s2051" type="#_x0000_t75" style="position:absolute;left:0;text-align:left;margin-left:0;margin-top:0;width:467.5pt;height:473.7pt;z-index:-251656192;mso-position-horizontal:center;mso-position-horizontal-relative:margin;mso-position-vertical:center;mso-position-vertical-relative:margin" o:allowincell="f">
          <v:imagedata r:id="rId2" o:title="logo" gain="19661f" blacklevel="22938f"/>
          <w10:wrap anchorx="margin" anchory="margin"/>
        </v:shape>
      </w:pict>
    </w:r>
    <w:r w:rsidR="005112F9" w:rsidRPr="00D06F93">
      <w:rPr>
        <w:rFonts w:cs="Calibri"/>
        <w:b/>
      </w:rPr>
      <w:t>Vol.0</w:t>
    </w:r>
    <w:r w:rsidR="00403A87" w:rsidRPr="00D06F93">
      <w:rPr>
        <w:rFonts w:cs="Calibri"/>
        <w:b/>
      </w:rPr>
      <w:t>4</w:t>
    </w:r>
    <w:r w:rsidR="005112F9" w:rsidRPr="00D06F93">
      <w:rPr>
        <w:rFonts w:cs="Calibri"/>
        <w:b/>
      </w:rPr>
      <w:t xml:space="preserve"> Issue-</w:t>
    </w:r>
    <w:r w:rsidR="00F71903">
      <w:rPr>
        <w:rFonts w:cs="Calibri"/>
        <w:b/>
      </w:rPr>
      <w:t>10</w:t>
    </w:r>
    <w:r w:rsidR="005112F9" w:rsidRPr="00D06F93">
      <w:rPr>
        <w:rFonts w:cs="Calibri"/>
        <w:b/>
      </w:rPr>
      <w:t xml:space="preserve"> (</w:t>
    </w:r>
    <w:r w:rsidR="00F71903">
      <w:rPr>
        <w:rFonts w:cs="Calibri"/>
        <w:b/>
      </w:rPr>
      <w:t>October</w:t>
    </w:r>
    <w:r w:rsidR="005112F9" w:rsidRPr="00D06F93">
      <w:rPr>
        <w:rFonts w:cs="Calibri"/>
        <w:b/>
      </w:rPr>
      <w:t>, 201</w:t>
    </w:r>
    <w:r w:rsidR="00967276" w:rsidRPr="00D06F93">
      <w:rPr>
        <w:rFonts w:cs="Calibri"/>
        <w:b/>
      </w:rPr>
      <w:t>7</w:t>
    </w:r>
    <w:r w:rsidR="005112F9" w:rsidRPr="00D06F93">
      <w:rPr>
        <w:rFonts w:cs="Calibri"/>
        <w:b/>
      </w:rPr>
      <w:t>)                     ISSN: 2349-705X</w:t>
    </w:r>
  </w:p>
  <w:p w:rsidR="005112F9" w:rsidRPr="00D06F93" w:rsidRDefault="005112F9" w:rsidP="00403A87">
    <w:pPr>
      <w:pStyle w:val="Header"/>
      <w:pBdr>
        <w:bottom w:val="thickThinSmallGap" w:sz="24" w:space="1" w:color="622423"/>
      </w:pBdr>
      <w:jc w:val="center"/>
      <w:rPr>
        <w:rFonts w:cs="Calibri"/>
        <w:b/>
      </w:rPr>
    </w:pPr>
    <w:r w:rsidRPr="00D06F93">
      <w:rPr>
        <w:rFonts w:cs="Calibri"/>
        <w:b/>
      </w:rPr>
      <w:t xml:space="preserve">International Research Journal of Commerce and Law (Impact Factor- </w:t>
    </w:r>
    <w:r w:rsidR="00403A87" w:rsidRPr="00D06F93">
      <w:rPr>
        <w:rFonts w:cs="Calibri"/>
        <w:b/>
      </w:rPr>
      <w:t>4.616</w:t>
    </w:r>
    <w:r w:rsidRPr="00D06F93">
      <w:rPr>
        <w:rFonts w:cs="Calibri"/>
        <w:b/>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87" w:rsidRDefault="00FE251E">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78326" o:spid="_x0000_s2049" type="#_x0000_t75" style="position:absolute;margin-left:0;margin-top:0;width:467.5pt;height:473.7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nsid w:val="00000009"/>
    <w:multiLevelType w:val="multilevel"/>
    <w:tmpl w:val="00000009"/>
    <w:name w:val="WW8Num9"/>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nsid w:val="0000000A"/>
    <w:multiLevelType w:val="hybridMultilevel"/>
    <w:tmpl w:val="272E6F44"/>
    <w:lvl w:ilvl="0" w:tplc="1EBC9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4">
    <w:nsid w:val="00000017"/>
    <w:multiLevelType w:val="singleLevel"/>
    <w:tmpl w:val="00000017"/>
    <w:name w:val="WW8Num23"/>
    <w:lvl w:ilvl="0">
      <w:start w:val="1"/>
      <w:numFmt w:val="bullet"/>
      <w:lvlText w:val=""/>
      <w:lvlJc w:val="left"/>
      <w:pPr>
        <w:tabs>
          <w:tab w:val="num" w:pos="1080"/>
        </w:tabs>
        <w:ind w:left="1080" w:hanging="360"/>
      </w:pPr>
      <w:rPr>
        <w:rFonts w:ascii="Wingdings" w:hAnsi="Wingdings"/>
      </w:rPr>
    </w:lvl>
  </w:abstractNum>
  <w:abstractNum w:abstractNumId="5">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6">
    <w:nsid w:val="00235CDD"/>
    <w:multiLevelType w:val="hybridMultilevel"/>
    <w:tmpl w:val="EB92C12C"/>
    <w:lvl w:ilvl="0" w:tplc="78DC0152">
      <w:start w:val="1"/>
      <w:numFmt w:val="decimal"/>
      <w:lvlText w:val="%1."/>
      <w:lvlJc w:val="left"/>
      <w:pPr>
        <w:ind w:left="720" w:hanging="360"/>
      </w:pPr>
      <w:rPr>
        <w:rFonts w:eastAsia="Arial Unicode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4F14337"/>
    <w:multiLevelType w:val="hybridMultilevel"/>
    <w:tmpl w:val="D4D0C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1A07A6"/>
    <w:multiLevelType w:val="hybridMultilevel"/>
    <w:tmpl w:val="D1622AC2"/>
    <w:lvl w:ilvl="0" w:tplc="DC06654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600B1E"/>
    <w:multiLevelType w:val="hybridMultilevel"/>
    <w:tmpl w:val="03B6D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440DD"/>
    <w:multiLevelType w:val="hybridMultilevel"/>
    <w:tmpl w:val="6212D4AC"/>
    <w:lvl w:ilvl="0" w:tplc="40090001">
      <w:start w:val="1"/>
      <w:numFmt w:val="bullet"/>
      <w:lvlText w:val=""/>
      <w:lvlJc w:val="left"/>
      <w:pPr>
        <w:ind w:left="3525" w:hanging="360"/>
      </w:pPr>
      <w:rPr>
        <w:rFonts w:ascii="Symbol" w:hAnsi="Symbol" w:hint="default"/>
      </w:rPr>
    </w:lvl>
    <w:lvl w:ilvl="1" w:tplc="40090003" w:tentative="1">
      <w:start w:val="1"/>
      <w:numFmt w:val="bullet"/>
      <w:lvlText w:val="o"/>
      <w:lvlJc w:val="left"/>
      <w:pPr>
        <w:ind w:left="4245" w:hanging="360"/>
      </w:pPr>
      <w:rPr>
        <w:rFonts w:ascii="Courier New" w:hAnsi="Courier New" w:cs="Courier New" w:hint="default"/>
      </w:rPr>
    </w:lvl>
    <w:lvl w:ilvl="2" w:tplc="40090005" w:tentative="1">
      <w:start w:val="1"/>
      <w:numFmt w:val="bullet"/>
      <w:lvlText w:val=""/>
      <w:lvlJc w:val="left"/>
      <w:pPr>
        <w:ind w:left="4965" w:hanging="360"/>
      </w:pPr>
      <w:rPr>
        <w:rFonts w:ascii="Wingdings" w:hAnsi="Wingdings" w:hint="default"/>
      </w:rPr>
    </w:lvl>
    <w:lvl w:ilvl="3" w:tplc="40090001" w:tentative="1">
      <w:start w:val="1"/>
      <w:numFmt w:val="bullet"/>
      <w:lvlText w:val=""/>
      <w:lvlJc w:val="left"/>
      <w:pPr>
        <w:ind w:left="5685" w:hanging="360"/>
      </w:pPr>
      <w:rPr>
        <w:rFonts w:ascii="Symbol" w:hAnsi="Symbol" w:hint="default"/>
      </w:rPr>
    </w:lvl>
    <w:lvl w:ilvl="4" w:tplc="40090003" w:tentative="1">
      <w:start w:val="1"/>
      <w:numFmt w:val="bullet"/>
      <w:lvlText w:val="o"/>
      <w:lvlJc w:val="left"/>
      <w:pPr>
        <w:ind w:left="6405" w:hanging="360"/>
      </w:pPr>
      <w:rPr>
        <w:rFonts w:ascii="Courier New" w:hAnsi="Courier New" w:cs="Courier New" w:hint="default"/>
      </w:rPr>
    </w:lvl>
    <w:lvl w:ilvl="5" w:tplc="40090005" w:tentative="1">
      <w:start w:val="1"/>
      <w:numFmt w:val="bullet"/>
      <w:lvlText w:val=""/>
      <w:lvlJc w:val="left"/>
      <w:pPr>
        <w:ind w:left="7125" w:hanging="360"/>
      </w:pPr>
      <w:rPr>
        <w:rFonts w:ascii="Wingdings" w:hAnsi="Wingdings" w:hint="default"/>
      </w:rPr>
    </w:lvl>
    <w:lvl w:ilvl="6" w:tplc="40090001" w:tentative="1">
      <w:start w:val="1"/>
      <w:numFmt w:val="bullet"/>
      <w:lvlText w:val=""/>
      <w:lvlJc w:val="left"/>
      <w:pPr>
        <w:ind w:left="7845" w:hanging="360"/>
      </w:pPr>
      <w:rPr>
        <w:rFonts w:ascii="Symbol" w:hAnsi="Symbol" w:hint="default"/>
      </w:rPr>
    </w:lvl>
    <w:lvl w:ilvl="7" w:tplc="40090003" w:tentative="1">
      <w:start w:val="1"/>
      <w:numFmt w:val="bullet"/>
      <w:lvlText w:val="o"/>
      <w:lvlJc w:val="left"/>
      <w:pPr>
        <w:ind w:left="8565" w:hanging="360"/>
      </w:pPr>
      <w:rPr>
        <w:rFonts w:ascii="Courier New" w:hAnsi="Courier New" w:cs="Courier New" w:hint="default"/>
      </w:rPr>
    </w:lvl>
    <w:lvl w:ilvl="8" w:tplc="40090005" w:tentative="1">
      <w:start w:val="1"/>
      <w:numFmt w:val="bullet"/>
      <w:lvlText w:val=""/>
      <w:lvlJc w:val="left"/>
      <w:pPr>
        <w:ind w:left="9285" w:hanging="360"/>
      </w:pPr>
      <w:rPr>
        <w:rFonts w:ascii="Wingdings" w:hAnsi="Wingdings" w:hint="default"/>
      </w:rPr>
    </w:lvl>
  </w:abstractNum>
  <w:abstractNum w:abstractNumId="11">
    <w:nsid w:val="186E5A58"/>
    <w:multiLevelType w:val="hybridMultilevel"/>
    <w:tmpl w:val="35186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1E0659"/>
    <w:multiLevelType w:val="hybridMultilevel"/>
    <w:tmpl w:val="81204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A00FBD"/>
    <w:multiLevelType w:val="hybridMultilevel"/>
    <w:tmpl w:val="F41A1B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nsid w:val="2B726DB8"/>
    <w:multiLevelType w:val="multilevel"/>
    <w:tmpl w:val="E5905F7E"/>
    <w:styleLink w:val="List0"/>
    <w:lvl w:ilvl="0">
      <w:start w:val="1"/>
      <w:numFmt w:val="decimal"/>
      <w:lvlText w:val="%1)"/>
      <w:lvlJc w:val="left"/>
      <w:pPr>
        <w:tabs>
          <w:tab w:val="num" w:pos="1080"/>
        </w:tabs>
        <w:ind w:left="1080" w:hanging="360"/>
      </w:pPr>
      <w:rPr>
        <w:position w:val="0"/>
        <w:sz w:val="20"/>
        <w:szCs w:val="20"/>
      </w:rPr>
    </w:lvl>
    <w:lvl w:ilvl="1">
      <w:start w:val="1"/>
      <w:numFmt w:val="lowerLetter"/>
      <w:lvlText w:val="%2."/>
      <w:lvlJc w:val="left"/>
      <w:pPr>
        <w:tabs>
          <w:tab w:val="num" w:pos="1740"/>
        </w:tabs>
        <w:ind w:left="1740" w:hanging="300"/>
      </w:pPr>
      <w:rPr>
        <w:position w:val="0"/>
        <w:sz w:val="20"/>
        <w:szCs w:val="20"/>
      </w:rPr>
    </w:lvl>
    <w:lvl w:ilvl="2">
      <w:start w:val="1"/>
      <w:numFmt w:val="lowerRoman"/>
      <w:lvlText w:val="%3."/>
      <w:lvlJc w:val="left"/>
      <w:pPr>
        <w:tabs>
          <w:tab w:val="num" w:pos="2471"/>
        </w:tabs>
        <w:ind w:left="2471" w:hanging="247"/>
      </w:pPr>
      <w:rPr>
        <w:position w:val="0"/>
        <w:sz w:val="20"/>
        <w:szCs w:val="20"/>
      </w:rPr>
    </w:lvl>
    <w:lvl w:ilvl="3">
      <w:start w:val="1"/>
      <w:numFmt w:val="decimal"/>
      <w:lvlText w:val="%4."/>
      <w:lvlJc w:val="left"/>
      <w:pPr>
        <w:tabs>
          <w:tab w:val="num" w:pos="3180"/>
        </w:tabs>
        <w:ind w:left="3180" w:hanging="300"/>
      </w:pPr>
      <w:rPr>
        <w:position w:val="0"/>
        <w:sz w:val="20"/>
        <w:szCs w:val="20"/>
      </w:rPr>
    </w:lvl>
    <w:lvl w:ilvl="4">
      <w:start w:val="1"/>
      <w:numFmt w:val="lowerLetter"/>
      <w:lvlText w:val="%5."/>
      <w:lvlJc w:val="left"/>
      <w:pPr>
        <w:tabs>
          <w:tab w:val="num" w:pos="3900"/>
        </w:tabs>
        <w:ind w:left="3900" w:hanging="300"/>
      </w:pPr>
      <w:rPr>
        <w:position w:val="0"/>
        <w:sz w:val="20"/>
        <w:szCs w:val="20"/>
      </w:rPr>
    </w:lvl>
    <w:lvl w:ilvl="5">
      <w:start w:val="1"/>
      <w:numFmt w:val="lowerRoman"/>
      <w:lvlText w:val="%6."/>
      <w:lvlJc w:val="left"/>
      <w:pPr>
        <w:tabs>
          <w:tab w:val="num" w:pos="4631"/>
        </w:tabs>
        <w:ind w:left="4631" w:hanging="247"/>
      </w:pPr>
      <w:rPr>
        <w:position w:val="0"/>
        <w:sz w:val="20"/>
        <w:szCs w:val="20"/>
      </w:rPr>
    </w:lvl>
    <w:lvl w:ilvl="6">
      <w:start w:val="1"/>
      <w:numFmt w:val="decimal"/>
      <w:lvlText w:val="%7."/>
      <w:lvlJc w:val="left"/>
      <w:pPr>
        <w:tabs>
          <w:tab w:val="num" w:pos="5340"/>
        </w:tabs>
        <w:ind w:left="5340" w:hanging="300"/>
      </w:pPr>
      <w:rPr>
        <w:position w:val="0"/>
        <w:sz w:val="20"/>
        <w:szCs w:val="20"/>
      </w:rPr>
    </w:lvl>
    <w:lvl w:ilvl="7">
      <w:start w:val="1"/>
      <w:numFmt w:val="lowerLetter"/>
      <w:lvlText w:val="%8."/>
      <w:lvlJc w:val="left"/>
      <w:pPr>
        <w:tabs>
          <w:tab w:val="num" w:pos="6060"/>
        </w:tabs>
        <w:ind w:left="6060" w:hanging="300"/>
      </w:pPr>
      <w:rPr>
        <w:position w:val="0"/>
        <w:sz w:val="20"/>
        <w:szCs w:val="20"/>
      </w:rPr>
    </w:lvl>
    <w:lvl w:ilvl="8">
      <w:start w:val="1"/>
      <w:numFmt w:val="lowerRoman"/>
      <w:lvlText w:val="%9."/>
      <w:lvlJc w:val="left"/>
      <w:pPr>
        <w:tabs>
          <w:tab w:val="num" w:pos="6791"/>
        </w:tabs>
        <w:ind w:left="6791" w:hanging="247"/>
      </w:pPr>
      <w:rPr>
        <w:position w:val="0"/>
        <w:sz w:val="20"/>
        <w:szCs w:val="20"/>
      </w:rPr>
    </w:lvl>
  </w:abstractNum>
  <w:abstractNum w:abstractNumId="15">
    <w:nsid w:val="2D3E5F39"/>
    <w:multiLevelType w:val="hybridMultilevel"/>
    <w:tmpl w:val="3D8A536E"/>
    <w:lvl w:ilvl="0" w:tplc="1EA4E4E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555041"/>
    <w:multiLevelType w:val="hybridMultilevel"/>
    <w:tmpl w:val="46825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9401780"/>
    <w:multiLevelType w:val="hybridMultilevel"/>
    <w:tmpl w:val="C0367C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9436FF0"/>
    <w:multiLevelType w:val="hybridMultilevel"/>
    <w:tmpl w:val="1400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95F37"/>
    <w:multiLevelType w:val="hybridMultilevel"/>
    <w:tmpl w:val="12D4BD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FD21C4F"/>
    <w:multiLevelType w:val="hybridMultilevel"/>
    <w:tmpl w:val="875C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207F3F"/>
    <w:multiLevelType w:val="hybridMultilevel"/>
    <w:tmpl w:val="0D3CF596"/>
    <w:lvl w:ilvl="0" w:tplc="D35ADF66">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2">
    <w:nsid w:val="5031372B"/>
    <w:multiLevelType w:val="hybridMultilevel"/>
    <w:tmpl w:val="75F83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FA3713"/>
    <w:multiLevelType w:val="hybridMultilevel"/>
    <w:tmpl w:val="A0E26C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E3B5D"/>
    <w:multiLevelType w:val="hybridMultilevel"/>
    <w:tmpl w:val="7598BC96"/>
    <w:lvl w:ilvl="0" w:tplc="CD642C9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27517"/>
    <w:multiLevelType w:val="hybridMultilevel"/>
    <w:tmpl w:val="8FB47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A51EDA"/>
    <w:multiLevelType w:val="hybridMultilevel"/>
    <w:tmpl w:val="3496BC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3740B"/>
    <w:multiLevelType w:val="hybridMultilevel"/>
    <w:tmpl w:val="EE4A3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9E012A"/>
    <w:multiLevelType w:val="hybridMultilevel"/>
    <w:tmpl w:val="CBC84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5516C9"/>
    <w:multiLevelType w:val="hybridMultilevel"/>
    <w:tmpl w:val="B654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580FB3"/>
    <w:multiLevelType w:val="hybridMultilevel"/>
    <w:tmpl w:val="B98A66D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029350F"/>
    <w:multiLevelType w:val="hybridMultilevel"/>
    <w:tmpl w:val="63807E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13E1E35"/>
    <w:multiLevelType w:val="hybridMultilevel"/>
    <w:tmpl w:val="3452A35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63D61D8"/>
    <w:multiLevelType w:val="hybridMultilevel"/>
    <w:tmpl w:val="C2106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7107C3D"/>
    <w:multiLevelType w:val="hybridMultilevel"/>
    <w:tmpl w:val="8A345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1"/>
  </w:num>
  <w:num w:numId="4">
    <w:abstractNumId w:val="25"/>
  </w:num>
  <w:num w:numId="5">
    <w:abstractNumId w:val="26"/>
  </w:num>
  <w:num w:numId="6">
    <w:abstractNumId w:val="34"/>
  </w:num>
  <w:num w:numId="7">
    <w:abstractNumId w:val="22"/>
  </w:num>
  <w:num w:numId="8">
    <w:abstractNumId w:val="28"/>
  </w:num>
  <w:num w:numId="9">
    <w:abstractNumId w:val="20"/>
  </w:num>
  <w:num w:numId="10">
    <w:abstractNumId w:val="24"/>
  </w:num>
  <w:num w:numId="11">
    <w:abstractNumId w:val="18"/>
  </w:num>
  <w:num w:numId="12">
    <w:abstractNumId w:val="7"/>
  </w:num>
  <w:num w:numId="13">
    <w:abstractNumId w:val="8"/>
  </w:num>
  <w:num w:numId="14">
    <w:abstractNumId w:val="29"/>
  </w:num>
  <w:num w:numId="15">
    <w:abstractNumId w:val="1"/>
  </w:num>
  <w:num w:numId="16">
    <w:abstractNumId w:val="2"/>
  </w:num>
  <w:num w:numId="17">
    <w:abstractNumId w:val="30"/>
  </w:num>
  <w:num w:numId="18">
    <w:abstractNumId w:val="6"/>
  </w:num>
  <w:num w:numId="19">
    <w:abstractNumId w:val="9"/>
  </w:num>
  <w:num w:numId="20">
    <w:abstractNumId w:val="23"/>
  </w:num>
  <w:num w:numId="21">
    <w:abstractNumId w:val="27"/>
  </w:num>
  <w:num w:numId="22">
    <w:abstractNumId w:val="15"/>
  </w:num>
  <w:num w:numId="23">
    <w:abstractNumId w:val="16"/>
  </w:num>
  <w:num w:numId="24">
    <w:abstractNumId w:val="10"/>
  </w:num>
  <w:num w:numId="25">
    <w:abstractNumId w:val="13"/>
  </w:num>
  <w:num w:numId="26">
    <w:abstractNumId w:val="31"/>
  </w:num>
  <w:num w:numId="27">
    <w:abstractNumId w:val="32"/>
  </w:num>
  <w:num w:numId="28">
    <w:abstractNumId w:val="33"/>
  </w:num>
  <w:num w:numId="29">
    <w:abstractNumId w:val="19"/>
  </w:num>
  <w:num w:numId="30">
    <w:abstractNumId w:val="17"/>
  </w:num>
  <w:num w:numId="31">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95C86"/>
    <w:rsid w:val="00007786"/>
    <w:rsid w:val="00011C00"/>
    <w:rsid w:val="00022EA6"/>
    <w:rsid w:val="00027CEB"/>
    <w:rsid w:val="00046EB8"/>
    <w:rsid w:val="000525AA"/>
    <w:rsid w:val="00067D7F"/>
    <w:rsid w:val="00073819"/>
    <w:rsid w:val="0007739C"/>
    <w:rsid w:val="0009320B"/>
    <w:rsid w:val="000A0069"/>
    <w:rsid w:val="000A379D"/>
    <w:rsid w:val="000B0A4A"/>
    <w:rsid w:val="000C6C62"/>
    <w:rsid w:val="000D53B5"/>
    <w:rsid w:val="000D5D9F"/>
    <w:rsid w:val="000E799D"/>
    <w:rsid w:val="000F0F23"/>
    <w:rsid w:val="0010603E"/>
    <w:rsid w:val="00106647"/>
    <w:rsid w:val="001125D2"/>
    <w:rsid w:val="00113F57"/>
    <w:rsid w:val="00123AFC"/>
    <w:rsid w:val="0013079C"/>
    <w:rsid w:val="00135B68"/>
    <w:rsid w:val="001521B3"/>
    <w:rsid w:val="001718C1"/>
    <w:rsid w:val="00176FA1"/>
    <w:rsid w:val="00185731"/>
    <w:rsid w:val="00185E93"/>
    <w:rsid w:val="00193024"/>
    <w:rsid w:val="001A34C5"/>
    <w:rsid w:val="001A6EB7"/>
    <w:rsid w:val="001C59BE"/>
    <w:rsid w:val="001C70CC"/>
    <w:rsid w:val="001E3EC6"/>
    <w:rsid w:val="001E4A93"/>
    <w:rsid w:val="00210DD3"/>
    <w:rsid w:val="00212C87"/>
    <w:rsid w:val="00213EB4"/>
    <w:rsid w:val="00217F8F"/>
    <w:rsid w:val="00224DB5"/>
    <w:rsid w:val="00233758"/>
    <w:rsid w:val="002355BA"/>
    <w:rsid w:val="00240BC6"/>
    <w:rsid w:val="00262472"/>
    <w:rsid w:val="00266A2B"/>
    <w:rsid w:val="002714F7"/>
    <w:rsid w:val="0027577C"/>
    <w:rsid w:val="00284118"/>
    <w:rsid w:val="00291722"/>
    <w:rsid w:val="002917F2"/>
    <w:rsid w:val="00296228"/>
    <w:rsid w:val="002972F4"/>
    <w:rsid w:val="002A11ED"/>
    <w:rsid w:val="002A3831"/>
    <w:rsid w:val="002A4E8A"/>
    <w:rsid w:val="002A585A"/>
    <w:rsid w:val="002A5D6B"/>
    <w:rsid w:val="002B2B03"/>
    <w:rsid w:val="002D57BF"/>
    <w:rsid w:val="002F5B27"/>
    <w:rsid w:val="003258B8"/>
    <w:rsid w:val="00332337"/>
    <w:rsid w:val="00337815"/>
    <w:rsid w:val="00345AD9"/>
    <w:rsid w:val="003521B8"/>
    <w:rsid w:val="00373CEB"/>
    <w:rsid w:val="00381726"/>
    <w:rsid w:val="00391FC7"/>
    <w:rsid w:val="00392803"/>
    <w:rsid w:val="003A148A"/>
    <w:rsid w:val="003D3764"/>
    <w:rsid w:val="003D49B3"/>
    <w:rsid w:val="003D5E73"/>
    <w:rsid w:val="003E26C2"/>
    <w:rsid w:val="003F1112"/>
    <w:rsid w:val="003F1E3B"/>
    <w:rsid w:val="00403A87"/>
    <w:rsid w:val="00407991"/>
    <w:rsid w:val="00455434"/>
    <w:rsid w:val="004566F3"/>
    <w:rsid w:val="00460DFD"/>
    <w:rsid w:val="00462D9A"/>
    <w:rsid w:val="004630BA"/>
    <w:rsid w:val="00466BA2"/>
    <w:rsid w:val="00476319"/>
    <w:rsid w:val="004769B2"/>
    <w:rsid w:val="004806C7"/>
    <w:rsid w:val="00482707"/>
    <w:rsid w:val="00486805"/>
    <w:rsid w:val="004922D1"/>
    <w:rsid w:val="004977FA"/>
    <w:rsid w:val="004A230F"/>
    <w:rsid w:val="004A3241"/>
    <w:rsid w:val="004C3486"/>
    <w:rsid w:val="004C7AF4"/>
    <w:rsid w:val="004E5DEE"/>
    <w:rsid w:val="004F3009"/>
    <w:rsid w:val="004F7078"/>
    <w:rsid w:val="00501B1F"/>
    <w:rsid w:val="00503C7D"/>
    <w:rsid w:val="00506FE6"/>
    <w:rsid w:val="005112F9"/>
    <w:rsid w:val="00522FBC"/>
    <w:rsid w:val="00525197"/>
    <w:rsid w:val="0052563B"/>
    <w:rsid w:val="00534706"/>
    <w:rsid w:val="005419D1"/>
    <w:rsid w:val="00553107"/>
    <w:rsid w:val="00570C2E"/>
    <w:rsid w:val="00574F05"/>
    <w:rsid w:val="00594CA5"/>
    <w:rsid w:val="00596DA1"/>
    <w:rsid w:val="005A647A"/>
    <w:rsid w:val="005C3EC1"/>
    <w:rsid w:val="005C4DD0"/>
    <w:rsid w:val="005C7904"/>
    <w:rsid w:val="005D35F3"/>
    <w:rsid w:val="005D3D09"/>
    <w:rsid w:val="005F4D1C"/>
    <w:rsid w:val="006136E0"/>
    <w:rsid w:val="00627FBA"/>
    <w:rsid w:val="00632D65"/>
    <w:rsid w:val="006411D4"/>
    <w:rsid w:val="00645406"/>
    <w:rsid w:val="00653DF8"/>
    <w:rsid w:val="00655BC2"/>
    <w:rsid w:val="00661B53"/>
    <w:rsid w:val="0067157D"/>
    <w:rsid w:val="00672E50"/>
    <w:rsid w:val="00673F72"/>
    <w:rsid w:val="0067436E"/>
    <w:rsid w:val="00675B32"/>
    <w:rsid w:val="00680518"/>
    <w:rsid w:val="00681F4F"/>
    <w:rsid w:val="006826C2"/>
    <w:rsid w:val="00694BD5"/>
    <w:rsid w:val="00694E53"/>
    <w:rsid w:val="006A43CD"/>
    <w:rsid w:val="006A6645"/>
    <w:rsid w:val="006E41DF"/>
    <w:rsid w:val="006E681B"/>
    <w:rsid w:val="006E6B09"/>
    <w:rsid w:val="00707D67"/>
    <w:rsid w:val="00712334"/>
    <w:rsid w:val="00730900"/>
    <w:rsid w:val="0075144A"/>
    <w:rsid w:val="007514FD"/>
    <w:rsid w:val="007570F6"/>
    <w:rsid w:val="00761D96"/>
    <w:rsid w:val="0077758D"/>
    <w:rsid w:val="007A6689"/>
    <w:rsid w:val="007A7C09"/>
    <w:rsid w:val="007B3352"/>
    <w:rsid w:val="007B5D59"/>
    <w:rsid w:val="007D085E"/>
    <w:rsid w:val="007D17CF"/>
    <w:rsid w:val="007D1F31"/>
    <w:rsid w:val="007D2171"/>
    <w:rsid w:val="007E296D"/>
    <w:rsid w:val="007F20E1"/>
    <w:rsid w:val="007F3320"/>
    <w:rsid w:val="007F5140"/>
    <w:rsid w:val="008029C4"/>
    <w:rsid w:val="00803F84"/>
    <w:rsid w:val="00805CCB"/>
    <w:rsid w:val="0080678C"/>
    <w:rsid w:val="00813079"/>
    <w:rsid w:val="00820C46"/>
    <w:rsid w:val="00824A74"/>
    <w:rsid w:val="00832267"/>
    <w:rsid w:val="00836B4E"/>
    <w:rsid w:val="0084228C"/>
    <w:rsid w:val="00845E83"/>
    <w:rsid w:val="008531EA"/>
    <w:rsid w:val="00862EA0"/>
    <w:rsid w:val="00864B6A"/>
    <w:rsid w:val="00871B29"/>
    <w:rsid w:val="00880F83"/>
    <w:rsid w:val="0089346A"/>
    <w:rsid w:val="00897679"/>
    <w:rsid w:val="008A2BF6"/>
    <w:rsid w:val="008A78FF"/>
    <w:rsid w:val="008B3C21"/>
    <w:rsid w:val="008F263D"/>
    <w:rsid w:val="00904708"/>
    <w:rsid w:val="0090564D"/>
    <w:rsid w:val="00913B30"/>
    <w:rsid w:val="00913E92"/>
    <w:rsid w:val="00917495"/>
    <w:rsid w:val="00930CE2"/>
    <w:rsid w:val="009421B2"/>
    <w:rsid w:val="00943B2D"/>
    <w:rsid w:val="00944814"/>
    <w:rsid w:val="00953C06"/>
    <w:rsid w:val="009544D9"/>
    <w:rsid w:val="00954C5E"/>
    <w:rsid w:val="00954E84"/>
    <w:rsid w:val="00960C29"/>
    <w:rsid w:val="00963F9F"/>
    <w:rsid w:val="00967276"/>
    <w:rsid w:val="00972B59"/>
    <w:rsid w:val="00980864"/>
    <w:rsid w:val="00995820"/>
    <w:rsid w:val="009A3D59"/>
    <w:rsid w:val="009B6B6B"/>
    <w:rsid w:val="009C170D"/>
    <w:rsid w:val="009D073F"/>
    <w:rsid w:val="009D2591"/>
    <w:rsid w:val="009D33A7"/>
    <w:rsid w:val="009F20BE"/>
    <w:rsid w:val="009F305C"/>
    <w:rsid w:val="009F42A3"/>
    <w:rsid w:val="00A042F4"/>
    <w:rsid w:val="00A04561"/>
    <w:rsid w:val="00A14308"/>
    <w:rsid w:val="00A21995"/>
    <w:rsid w:val="00A34715"/>
    <w:rsid w:val="00A53BCC"/>
    <w:rsid w:val="00A5792E"/>
    <w:rsid w:val="00A6546D"/>
    <w:rsid w:val="00A7012A"/>
    <w:rsid w:val="00A70C40"/>
    <w:rsid w:val="00A84B0F"/>
    <w:rsid w:val="00A87A20"/>
    <w:rsid w:val="00AA05E0"/>
    <w:rsid w:val="00AA245C"/>
    <w:rsid w:val="00AA53EE"/>
    <w:rsid w:val="00AA59EE"/>
    <w:rsid w:val="00AA7F8C"/>
    <w:rsid w:val="00AC0804"/>
    <w:rsid w:val="00AC4463"/>
    <w:rsid w:val="00AF5B5A"/>
    <w:rsid w:val="00AF6B15"/>
    <w:rsid w:val="00B1518E"/>
    <w:rsid w:val="00B155F7"/>
    <w:rsid w:val="00B217B6"/>
    <w:rsid w:val="00B234BE"/>
    <w:rsid w:val="00B26772"/>
    <w:rsid w:val="00B45344"/>
    <w:rsid w:val="00B46D85"/>
    <w:rsid w:val="00B5709D"/>
    <w:rsid w:val="00B62650"/>
    <w:rsid w:val="00B6705E"/>
    <w:rsid w:val="00B73EEE"/>
    <w:rsid w:val="00B74B2D"/>
    <w:rsid w:val="00B861CB"/>
    <w:rsid w:val="00B911B1"/>
    <w:rsid w:val="00BA0345"/>
    <w:rsid w:val="00BA0505"/>
    <w:rsid w:val="00BA409B"/>
    <w:rsid w:val="00BB2F9D"/>
    <w:rsid w:val="00BC3288"/>
    <w:rsid w:val="00BC3E7E"/>
    <w:rsid w:val="00BC64E3"/>
    <w:rsid w:val="00BC7631"/>
    <w:rsid w:val="00BD40AE"/>
    <w:rsid w:val="00BD7D95"/>
    <w:rsid w:val="00C008A6"/>
    <w:rsid w:val="00C11DB1"/>
    <w:rsid w:val="00C1383C"/>
    <w:rsid w:val="00C6018F"/>
    <w:rsid w:val="00C654EC"/>
    <w:rsid w:val="00C67601"/>
    <w:rsid w:val="00C84F1E"/>
    <w:rsid w:val="00C95C86"/>
    <w:rsid w:val="00CA466B"/>
    <w:rsid w:val="00CA7C45"/>
    <w:rsid w:val="00CB29A3"/>
    <w:rsid w:val="00CB328B"/>
    <w:rsid w:val="00CB33AC"/>
    <w:rsid w:val="00CC3882"/>
    <w:rsid w:val="00CC6ECA"/>
    <w:rsid w:val="00CE2007"/>
    <w:rsid w:val="00D0256C"/>
    <w:rsid w:val="00D06F93"/>
    <w:rsid w:val="00D11D32"/>
    <w:rsid w:val="00D131AE"/>
    <w:rsid w:val="00D13F8E"/>
    <w:rsid w:val="00D2193E"/>
    <w:rsid w:val="00D2360F"/>
    <w:rsid w:val="00D25E28"/>
    <w:rsid w:val="00D62BF1"/>
    <w:rsid w:val="00D733FD"/>
    <w:rsid w:val="00D73411"/>
    <w:rsid w:val="00D75220"/>
    <w:rsid w:val="00D8377B"/>
    <w:rsid w:val="00D969F5"/>
    <w:rsid w:val="00DA6EEC"/>
    <w:rsid w:val="00DA7365"/>
    <w:rsid w:val="00DB143E"/>
    <w:rsid w:val="00DB3B8E"/>
    <w:rsid w:val="00DB7F8F"/>
    <w:rsid w:val="00DD325E"/>
    <w:rsid w:val="00DE5B46"/>
    <w:rsid w:val="00DE6E7F"/>
    <w:rsid w:val="00DE6F8A"/>
    <w:rsid w:val="00E03060"/>
    <w:rsid w:val="00E10C88"/>
    <w:rsid w:val="00E13255"/>
    <w:rsid w:val="00E15BA3"/>
    <w:rsid w:val="00E25E1B"/>
    <w:rsid w:val="00E26444"/>
    <w:rsid w:val="00E26C44"/>
    <w:rsid w:val="00E4110B"/>
    <w:rsid w:val="00E4472E"/>
    <w:rsid w:val="00E45AE8"/>
    <w:rsid w:val="00E467B8"/>
    <w:rsid w:val="00EB045C"/>
    <w:rsid w:val="00EB338D"/>
    <w:rsid w:val="00EC3BB5"/>
    <w:rsid w:val="00EC3E47"/>
    <w:rsid w:val="00ED232D"/>
    <w:rsid w:val="00ED408A"/>
    <w:rsid w:val="00EE2B28"/>
    <w:rsid w:val="00F0411A"/>
    <w:rsid w:val="00F077FF"/>
    <w:rsid w:val="00F41314"/>
    <w:rsid w:val="00F62CAC"/>
    <w:rsid w:val="00F63D65"/>
    <w:rsid w:val="00F66D58"/>
    <w:rsid w:val="00F71903"/>
    <w:rsid w:val="00F75FB1"/>
    <w:rsid w:val="00F8259C"/>
    <w:rsid w:val="00F86DC9"/>
    <w:rsid w:val="00FA1BA7"/>
    <w:rsid w:val="00FA1D47"/>
    <w:rsid w:val="00FA4DED"/>
    <w:rsid w:val="00FC0E72"/>
    <w:rsid w:val="00FC45B0"/>
    <w:rsid w:val="00FC5502"/>
    <w:rsid w:val="00FD6CBF"/>
    <w:rsid w:val="00FE251E"/>
    <w:rsid w:val="00FE6B74"/>
    <w:rsid w:val="00FE713D"/>
    <w:rsid w:val="00FF4089"/>
    <w:rsid w:val="00FF4762"/>
    <w:rsid w:val="00FF52F4"/>
    <w:rsid w:val="00FF74E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semiHidden="0" w:uiPriority="0" w:unhideWhenUsed="0"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Body Text 2" w:uiPriority="0"/>
    <w:lsdException w:name="Strong" w:locked="1" w:semiHidden="0" w:unhideWhenUsed="0" w:qFormat="1"/>
    <w:lsdException w:name="Emphasis" w:locked="1" w:semiHidden="0" w:uiPriority="0" w:unhideWhenUsed="0" w:qFormat="1"/>
    <w:lsdException w:name="HTML Cite"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86"/>
    <w:pPr>
      <w:spacing w:after="200" w:line="276" w:lineRule="auto"/>
    </w:pPr>
  </w:style>
  <w:style w:type="paragraph" w:styleId="Heading1">
    <w:name w:val="heading 1"/>
    <w:basedOn w:val="Normal"/>
    <w:next w:val="Normal"/>
    <w:link w:val="Heading1Char"/>
    <w:uiPriority w:val="9"/>
    <w:qFormat/>
    <w:locked/>
    <w:rsid w:val="00AA245C"/>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locked/>
    <w:rsid w:val="007B33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0773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403A87"/>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IN" w:eastAsia="en-IN"/>
    </w:rPr>
  </w:style>
  <w:style w:type="paragraph" w:styleId="Heading5">
    <w:name w:val="heading 5"/>
    <w:basedOn w:val="Normal"/>
    <w:link w:val="Heading5Char"/>
    <w:uiPriority w:val="99"/>
    <w:qFormat/>
    <w:rsid w:val="00EB045C"/>
    <w:pPr>
      <w:spacing w:before="100" w:beforeAutospacing="1" w:after="100" w:afterAutospacing="1" w:line="240" w:lineRule="auto"/>
      <w:outlineLvl w:val="4"/>
    </w:pPr>
    <w:rPr>
      <w:rFonts w:ascii="Times New Roman" w:eastAsia="Times New Roman" w:hAnsi="Times New Roman"/>
      <w:b/>
      <w:bCs/>
      <w:sz w:val="20"/>
      <w:szCs w:val="20"/>
    </w:rPr>
  </w:style>
  <w:style w:type="paragraph" w:styleId="Heading7">
    <w:name w:val="heading 7"/>
    <w:basedOn w:val="Normal"/>
    <w:next w:val="Normal"/>
    <w:link w:val="Heading7Char"/>
    <w:uiPriority w:val="9"/>
    <w:unhideWhenUsed/>
    <w:qFormat/>
    <w:locked/>
    <w:rsid w:val="00403A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403A87"/>
    <w:pPr>
      <w:keepNext/>
      <w:keepLines/>
      <w:widowControl w:val="0"/>
      <w:autoSpaceDE w:val="0"/>
      <w:autoSpaceDN w:val="0"/>
      <w:adjustRightInd w:val="0"/>
      <w:spacing w:before="200" w:after="0" w:line="240" w:lineRule="auto"/>
      <w:outlineLvl w:val="7"/>
    </w:pPr>
    <w:rPr>
      <w:rFonts w:asciiTheme="majorHAnsi" w:eastAsiaTheme="majorEastAsia" w:hAnsiTheme="majorHAnsi" w:cstheme="majorBidi"/>
      <w:color w:val="404040" w:themeColor="text1" w:themeTint="BF"/>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EB045C"/>
    <w:rPr>
      <w:rFonts w:ascii="Times New Roman" w:hAnsi="Times New Roman" w:cs="Times New Roman"/>
      <w:b/>
      <w:bCs/>
    </w:rPr>
  </w:style>
  <w:style w:type="paragraph" w:styleId="ListParagraph">
    <w:name w:val="List Paragraph"/>
    <w:basedOn w:val="Normal"/>
    <w:link w:val="ListParagraphChar"/>
    <w:uiPriority w:val="34"/>
    <w:qFormat/>
    <w:rsid w:val="005C7904"/>
    <w:pPr>
      <w:ind w:left="720"/>
      <w:contextualSpacing/>
    </w:pPr>
    <w:rPr>
      <w:lang w:val="en-IN"/>
    </w:rPr>
  </w:style>
  <w:style w:type="character" w:customStyle="1" w:styleId="spelle">
    <w:name w:val="spelle"/>
    <w:basedOn w:val="DefaultParagraphFont"/>
    <w:uiPriority w:val="99"/>
    <w:rsid w:val="005C7904"/>
    <w:rPr>
      <w:rFonts w:cs="Times New Roman"/>
    </w:rPr>
  </w:style>
  <w:style w:type="character" w:customStyle="1" w:styleId="apple-converted-space">
    <w:name w:val="apple-converted-space"/>
    <w:basedOn w:val="DefaultParagraphFont"/>
    <w:rsid w:val="005C7904"/>
    <w:rPr>
      <w:rFonts w:cs="Times New Roman"/>
    </w:rPr>
  </w:style>
  <w:style w:type="paragraph" w:styleId="NormalWeb">
    <w:name w:val="Normal (Web)"/>
    <w:basedOn w:val="Normal"/>
    <w:link w:val="NormalWebChar"/>
    <w:uiPriority w:val="99"/>
    <w:rsid w:val="002714F7"/>
    <w:pPr>
      <w:spacing w:before="100" w:beforeAutospacing="1" w:after="100" w:afterAutospacing="1" w:line="240" w:lineRule="auto"/>
    </w:pPr>
    <w:rPr>
      <w:rFonts w:ascii="Times New Roman" w:eastAsia="Times New Roman" w:hAnsi="Times New Roman"/>
      <w:sz w:val="24"/>
      <w:szCs w:val="24"/>
    </w:rPr>
  </w:style>
  <w:style w:type="character" w:customStyle="1" w:styleId="grame">
    <w:name w:val="grame"/>
    <w:basedOn w:val="DefaultParagraphFont"/>
    <w:uiPriority w:val="99"/>
    <w:rsid w:val="002714F7"/>
    <w:rPr>
      <w:rFonts w:cs="Times New Roman"/>
    </w:rPr>
  </w:style>
  <w:style w:type="paragraph" w:styleId="HTMLAddress">
    <w:name w:val="HTML Address"/>
    <w:basedOn w:val="Normal"/>
    <w:link w:val="HTMLAddressChar"/>
    <w:uiPriority w:val="99"/>
    <w:semiHidden/>
    <w:rsid w:val="00EB045C"/>
    <w:pPr>
      <w:spacing w:after="0" w:line="240" w:lineRule="auto"/>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locked/>
    <w:rsid w:val="00EB045C"/>
    <w:rPr>
      <w:rFonts w:ascii="Times New Roman" w:hAnsi="Times New Roman" w:cs="Times New Roman"/>
      <w:i/>
      <w:iCs/>
      <w:sz w:val="24"/>
      <w:szCs w:val="24"/>
    </w:rPr>
  </w:style>
  <w:style w:type="character" w:styleId="Hyperlink">
    <w:name w:val="Hyperlink"/>
    <w:basedOn w:val="DefaultParagraphFont"/>
    <w:uiPriority w:val="99"/>
    <w:rsid w:val="007F20E1"/>
    <w:rPr>
      <w:rFonts w:cs="Times New Roman"/>
      <w:color w:val="0000FF"/>
      <w:u w:val="single"/>
    </w:rPr>
  </w:style>
  <w:style w:type="paragraph" w:styleId="BalloonText">
    <w:name w:val="Balloon Text"/>
    <w:basedOn w:val="Normal"/>
    <w:link w:val="BalloonTextChar"/>
    <w:uiPriority w:val="99"/>
    <w:semiHidden/>
    <w:rsid w:val="00027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7CEB"/>
    <w:rPr>
      <w:rFonts w:ascii="Tahoma" w:hAnsi="Tahoma" w:cs="Tahoma"/>
      <w:sz w:val="16"/>
      <w:szCs w:val="16"/>
    </w:rPr>
  </w:style>
  <w:style w:type="paragraph" w:styleId="Header">
    <w:name w:val="header"/>
    <w:basedOn w:val="Normal"/>
    <w:link w:val="HeaderChar"/>
    <w:uiPriority w:val="99"/>
    <w:rsid w:val="00BC64E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C64E3"/>
    <w:rPr>
      <w:rFonts w:cs="Times New Roman"/>
      <w:sz w:val="22"/>
      <w:szCs w:val="22"/>
    </w:rPr>
  </w:style>
  <w:style w:type="paragraph" w:styleId="Footer">
    <w:name w:val="footer"/>
    <w:basedOn w:val="Normal"/>
    <w:link w:val="FooterChar"/>
    <w:uiPriority w:val="99"/>
    <w:rsid w:val="00BC64E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C64E3"/>
    <w:rPr>
      <w:rFonts w:cs="Times New Roman"/>
      <w:sz w:val="22"/>
      <w:szCs w:val="22"/>
    </w:rPr>
  </w:style>
  <w:style w:type="character" w:styleId="Strong">
    <w:name w:val="Strong"/>
    <w:basedOn w:val="DefaultParagraphFont"/>
    <w:uiPriority w:val="99"/>
    <w:qFormat/>
    <w:locked/>
    <w:rsid w:val="00337815"/>
    <w:rPr>
      <w:rFonts w:cs="Times New Roman"/>
      <w:b/>
    </w:rPr>
  </w:style>
  <w:style w:type="character" w:customStyle="1" w:styleId="hps">
    <w:name w:val="hps"/>
    <w:basedOn w:val="DefaultParagraphFont"/>
    <w:rsid w:val="00337815"/>
    <w:rPr>
      <w:rFonts w:cs="Times New Roman"/>
    </w:rPr>
  </w:style>
  <w:style w:type="character" w:customStyle="1" w:styleId="atn">
    <w:name w:val="atn"/>
    <w:basedOn w:val="DefaultParagraphFont"/>
    <w:rsid w:val="00337815"/>
    <w:rPr>
      <w:rFonts w:cs="Times New Roman"/>
    </w:rPr>
  </w:style>
  <w:style w:type="table" w:styleId="TableGrid">
    <w:name w:val="Table Grid"/>
    <w:basedOn w:val="TableNormal"/>
    <w:uiPriority w:val="59"/>
    <w:locked/>
    <w:rsid w:val="00880F83"/>
    <w:rPr>
      <w:rFonts w:asciiTheme="minorHAnsi" w:eastAsiaTheme="minorEastAsia" w:hAnsiTheme="minorHAnsi" w:cstheme="minorBidi"/>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nhideWhenUsed/>
    <w:rsid w:val="00880F83"/>
    <w:pPr>
      <w:spacing w:after="0" w:line="240" w:lineRule="auto"/>
    </w:pPr>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uiPriority w:val="99"/>
    <w:rsid w:val="00880F83"/>
    <w:rPr>
      <w:rFonts w:asciiTheme="minorHAnsi" w:eastAsiaTheme="minorEastAsia" w:hAnsiTheme="minorHAnsi" w:cstheme="minorBidi"/>
      <w:sz w:val="20"/>
      <w:szCs w:val="20"/>
      <w:lang w:val="en-GB" w:eastAsia="en-GB"/>
    </w:rPr>
  </w:style>
  <w:style w:type="character" w:styleId="FootnoteReference">
    <w:name w:val="footnote reference"/>
    <w:basedOn w:val="DefaultParagraphFont"/>
    <w:semiHidden/>
    <w:unhideWhenUsed/>
    <w:rsid w:val="00880F83"/>
    <w:rPr>
      <w:vertAlign w:val="superscript"/>
    </w:rPr>
  </w:style>
  <w:style w:type="table" w:customStyle="1" w:styleId="TableGrid1">
    <w:name w:val="Table Grid1"/>
    <w:basedOn w:val="TableNormal"/>
    <w:next w:val="TableGrid"/>
    <w:uiPriority w:val="59"/>
    <w:rsid w:val="00880F83"/>
    <w:rPr>
      <w:rFonts w:ascii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F83"/>
    <w:rPr>
      <w:rFonts w:ascii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11"/>
    <w:qFormat/>
    <w:locked/>
    <w:rsid w:val="00954E84"/>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uiPriority w:val="11"/>
    <w:rsid w:val="00954E84"/>
    <w:rPr>
      <w:rFonts w:ascii="Times New Roman" w:eastAsia="Times New Roman" w:hAnsi="Times New Roman" w:cs="B Zar"/>
      <w:sz w:val="28"/>
      <w:szCs w:val="28"/>
    </w:rPr>
  </w:style>
  <w:style w:type="paragraph" w:customStyle="1" w:styleId="Default">
    <w:name w:val="Default"/>
    <w:rsid w:val="006A43CD"/>
    <w:pPr>
      <w:autoSpaceDE w:val="0"/>
      <w:autoSpaceDN w:val="0"/>
      <w:adjustRightInd w:val="0"/>
    </w:pPr>
    <w:rPr>
      <w:rFonts w:ascii="Times New Roman" w:hAnsi="Times New Roman"/>
      <w:color w:val="000000"/>
      <w:sz w:val="24"/>
      <w:szCs w:val="24"/>
      <w:u w:val="single"/>
      <w:lang w:bidi="hi-IN"/>
    </w:rPr>
  </w:style>
  <w:style w:type="paragraph" w:customStyle="1" w:styleId="body">
    <w:name w:val="body"/>
    <w:basedOn w:val="Normal"/>
    <w:rsid w:val="006A43CD"/>
    <w:pPr>
      <w:spacing w:before="100" w:beforeAutospacing="1" w:after="100" w:afterAutospacing="1" w:line="240" w:lineRule="auto"/>
    </w:pPr>
    <w:rPr>
      <w:rFonts w:ascii="Times New Roman" w:eastAsia="Times New Roman" w:hAnsi="Times New Roman"/>
      <w:sz w:val="24"/>
      <w:szCs w:val="24"/>
      <w:lang w:bidi="hi-IN"/>
    </w:rPr>
  </w:style>
  <w:style w:type="character" w:customStyle="1" w:styleId="Heading2Char">
    <w:name w:val="Heading 2 Char"/>
    <w:basedOn w:val="DefaultParagraphFont"/>
    <w:link w:val="Heading2"/>
    <w:uiPriority w:val="9"/>
    <w:rsid w:val="007B3352"/>
    <w:rPr>
      <w:rFonts w:asciiTheme="majorHAnsi" w:eastAsiaTheme="majorEastAsia" w:hAnsiTheme="majorHAnsi" w:cstheme="majorBidi"/>
      <w:b/>
      <w:bCs/>
      <w:color w:val="4F81BD" w:themeColor="accent1"/>
      <w:sz w:val="26"/>
      <w:szCs w:val="26"/>
    </w:rPr>
  </w:style>
  <w:style w:type="character" w:customStyle="1" w:styleId="definition-url">
    <w:name w:val="definition-url"/>
    <w:basedOn w:val="DefaultParagraphFont"/>
    <w:rsid w:val="004C7AF4"/>
  </w:style>
  <w:style w:type="character" w:customStyle="1" w:styleId="dropcap">
    <w:name w:val="dropcap"/>
    <w:basedOn w:val="DefaultParagraphFont"/>
    <w:rsid w:val="004C7AF4"/>
  </w:style>
  <w:style w:type="character" w:styleId="PlaceholderText">
    <w:name w:val="Placeholder Text"/>
    <w:basedOn w:val="DefaultParagraphFont"/>
    <w:uiPriority w:val="99"/>
    <w:semiHidden/>
    <w:rsid w:val="004C7AF4"/>
    <w:rPr>
      <w:color w:val="808080"/>
    </w:rPr>
  </w:style>
  <w:style w:type="paragraph" w:styleId="BodyText2">
    <w:name w:val="Body Text 2"/>
    <w:basedOn w:val="Normal"/>
    <w:link w:val="BodyText2Char"/>
    <w:rsid w:val="00345AD9"/>
    <w:pPr>
      <w:tabs>
        <w:tab w:val="left" w:pos="3600"/>
        <w:tab w:val="left" w:pos="5760"/>
        <w:tab w:val="left" w:pos="7200"/>
      </w:tabs>
      <w:spacing w:after="0" w:line="240" w:lineRule="auto"/>
      <w:jc w:val="center"/>
    </w:pPr>
    <w:rPr>
      <w:rFonts w:ascii="Verdana" w:eastAsia="Times New Roman" w:hAnsi="Verdana"/>
      <w:b/>
      <w:color w:val="000000"/>
      <w:sz w:val="40"/>
      <w:szCs w:val="20"/>
    </w:rPr>
  </w:style>
  <w:style w:type="character" w:customStyle="1" w:styleId="BodyText2Char">
    <w:name w:val="Body Text 2 Char"/>
    <w:basedOn w:val="DefaultParagraphFont"/>
    <w:link w:val="BodyText2"/>
    <w:rsid w:val="00345AD9"/>
    <w:rPr>
      <w:rFonts w:ascii="Verdana" w:eastAsia="Times New Roman" w:hAnsi="Verdana"/>
      <w:b/>
      <w:color w:val="000000"/>
      <w:sz w:val="40"/>
      <w:szCs w:val="20"/>
    </w:rPr>
  </w:style>
  <w:style w:type="character" w:customStyle="1" w:styleId="s3">
    <w:name w:val="s3"/>
    <w:basedOn w:val="DefaultParagraphFont"/>
    <w:rsid w:val="007D1F31"/>
  </w:style>
  <w:style w:type="character" w:styleId="Emphasis">
    <w:name w:val="Emphasis"/>
    <w:basedOn w:val="DefaultParagraphFont"/>
    <w:qFormat/>
    <w:locked/>
    <w:rsid w:val="007D1F31"/>
    <w:rPr>
      <w:i/>
      <w:iCs/>
    </w:rPr>
  </w:style>
  <w:style w:type="paragraph" w:customStyle="1" w:styleId="FreeForm">
    <w:name w:val="Free Form"/>
    <w:rsid w:val="007D1F31"/>
    <w:rPr>
      <w:rFonts w:ascii="Helvetica" w:eastAsia="ヒラギノ角ゴ Pro W3" w:hAnsi="Helvetica"/>
      <w:color w:val="000000"/>
      <w:sz w:val="24"/>
      <w:szCs w:val="20"/>
    </w:rPr>
  </w:style>
  <w:style w:type="paragraph" w:customStyle="1" w:styleId="APA">
    <w:name w:val="APA"/>
    <w:basedOn w:val="Normal"/>
    <w:rsid w:val="007D1F31"/>
    <w:pPr>
      <w:overflowPunct w:val="0"/>
      <w:autoSpaceDE w:val="0"/>
      <w:autoSpaceDN w:val="0"/>
      <w:adjustRightInd w:val="0"/>
      <w:spacing w:after="0" w:line="480" w:lineRule="auto"/>
      <w:ind w:firstLine="720"/>
      <w:textAlignment w:val="baseline"/>
    </w:pPr>
    <w:rPr>
      <w:rFonts w:ascii="Times New Roman" w:eastAsia="Times New Roman" w:hAnsi="Times New Roman"/>
      <w:sz w:val="24"/>
      <w:szCs w:val="20"/>
    </w:rPr>
  </w:style>
  <w:style w:type="paragraph" w:customStyle="1" w:styleId="APAHeading4">
    <w:name w:val="APA Heading 4"/>
    <w:basedOn w:val="Normal"/>
    <w:next w:val="APA"/>
    <w:autoRedefine/>
    <w:rsid w:val="007D1F31"/>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table">
    <w:name w:val="table"/>
    <w:basedOn w:val="Normal"/>
    <w:autoRedefine/>
    <w:rsid w:val="007D1F31"/>
    <w:pPr>
      <w:tabs>
        <w:tab w:val="decimal" w:pos="0"/>
      </w:tabs>
      <w:spacing w:after="0" w:line="480" w:lineRule="auto"/>
    </w:pPr>
    <w:rPr>
      <w:rFonts w:ascii="Times New Roman" w:eastAsia="Times New Roman" w:hAnsi="Times New Roman"/>
      <w:sz w:val="24"/>
      <w:szCs w:val="20"/>
    </w:rPr>
  </w:style>
  <w:style w:type="character" w:customStyle="1" w:styleId="reference-text">
    <w:name w:val="reference-text"/>
    <w:basedOn w:val="DefaultParagraphFont"/>
    <w:rsid w:val="00954C5E"/>
  </w:style>
  <w:style w:type="character" w:customStyle="1" w:styleId="citation">
    <w:name w:val="citation"/>
    <w:basedOn w:val="DefaultParagraphFont"/>
    <w:rsid w:val="00954C5E"/>
  </w:style>
  <w:style w:type="character" w:customStyle="1" w:styleId="ref-journal">
    <w:name w:val="ref-journal"/>
    <w:basedOn w:val="DefaultParagraphFont"/>
    <w:rsid w:val="00954C5E"/>
  </w:style>
  <w:style w:type="character" w:customStyle="1" w:styleId="ref-vol">
    <w:name w:val="ref-vol"/>
    <w:basedOn w:val="DefaultParagraphFont"/>
    <w:rsid w:val="00954C5E"/>
  </w:style>
  <w:style w:type="paragraph" w:customStyle="1" w:styleId="Body0">
    <w:name w:val="Body"/>
    <w:rsid w:val="00AC4463"/>
    <w:pPr>
      <w:pBdr>
        <w:top w:val="nil"/>
        <w:left w:val="nil"/>
        <w:bottom w:val="nil"/>
        <w:right w:val="nil"/>
        <w:between w:val="nil"/>
        <w:bar w:val="nil"/>
      </w:pBdr>
      <w:spacing w:after="200" w:line="276" w:lineRule="auto"/>
    </w:pPr>
    <w:rPr>
      <w:rFonts w:cs="Calibri"/>
      <w:color w:val="000000"/>
      <w:u w:color="000000"/>
      <w:bdr w:val="nil"/>
    </w:rPr>
  </w:style>
  <w:style w:type="paragraph" w:customStyle="1" w:styleId="BodyA">
    <w:name w:val="Body A"/>
    <w:rsid w:val="00AC4463"/>
    <w:pPr>
      <w:pBdr>
        <w:top w:val="nil"/>
        <w:left w:val="nil"/>
        <w:bottom w:val="nil"/>
        <w:right w:val="nil"/>
        <w:between w:val="nil"/>
        <w:bar w:val="nil"/>
      </w:pBdr>
      <w:spacing w:after="200" w:line="276" w:lineRule="auto"/>
    </w:pPr>
    <w:rPr>
      <w:rFonts w:cs="Calibri"/>
      <w:color w:val="000000"/>
      <w:u w:color="000000"/>
      <w:bdr w:val="nil"/>
    </w:rPr>
  </w:style>
  <w:style w:type="numbering" w:customStyle="1" w:styleId="List0">
    <w:name w:val="List 0"/>
    <w:basedOn w:val="NoList"/>
    <w:rsid w:val="00AC4463"/>
    <w:pPr>
      <w:numPr>
        <w:numId w:val="1"/>
      </w:numPr>
    </w:pPr>
  </w:style>
  <w:style w:type="paragraph" w:styleId="Bibliography">
    <w:name w:val="Bibliography"/>
    <w:basedOn w:val="Normal"/>
    <w:next w:val="Normal"/>
    <w:uiPriority w:val="37"/>
    <w:unhideWhenUsed/>
    <w:rsid w:val="00F86DC9"/>
    <w:rPr>
      <w:rFonts w:asciiTheme="minorHAnsi" w:eastAsiaTheme="minorHAnsi" w:hAnsiTheme="minorHAnsi" w:cstheme="minorBidi"/>
    </w:rPr>
  </w:style>
  <w:style w:type="paragraph" w:styleId="NoSpacing">
    <w:name w:val="No Spacing"/>
    <w:link w:val="NoSpacingChar"/>
    <w:uiPriority w:val="1"/>
    <w:qFormat/>
    <w:rsid w:val="00F86DC9"/>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F86DC9"/>
    <w:rPr>
      <w:rFonts w:asciiTheme="minorHAnsi" w:eastAsiaTheme="minorEastAsia" w:hAnsiTheme="minorHAnsi" w:cstheme="minorBidi"/>
      <w:lang w:eastAsia="ja-JP"/>
    </w:rPr>
  </w:style>
  <w:style w:type="paragraph" w:styleId="Title">
    <w:name w:val="Title"/>
    <w:basedOn w:val="Normal"/>
    <w:next w:val="Normal"/>
    <w:link w:val="TitleChar"/>
    <w:qFormat/>
    <w:locked/>
    <w:rsid w:val="00F86D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86DC9"/>
    <w:rPr>
      <w:rFonts w:asciiTheme="majorHAnsi" w:eastAsiaTheme="majorEastAsia" w:hAnsiTheme="majorHAnsi" w:cstheme="majorBidi"/>
      <w:color w:val="17365D" w:themeColor="text2" w:themeShade="BF"/>
      <w:spacing w:val="5"/>
      <w:kern w:val="28"/>
      <w:sz w:val="52"/>
      <w:szCs w:val="52"/>
    </w:rPr>
  </w:style>
  <w:style w:type="table" w:customStyle="1" w:styleId="MediumShading21">
    <w:name w:val="Medium Shading 21"/>
    <w:basedOn w:val="TableNormal"/>
    <w:uiPriority w:val="64"/>
    <w:rsid w:val="00F86DC9"/>
    <w:rPr>
      <w:rFonts w:asciiTheme="minorHAnsi" w:eastAsiaTheme="minorHAnsi" w:hAnsi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2">
    <w:name w:val="Medium Shading 22"/>
    <w:basedOn w:val="TableNormal"/>
    <w:uiPriority w:val="64"/>
    <w:rsid w:val="00F86DC9"/>
    <w:rPr>
      <w:rFonts w:asciiTheme="minorHAnsi" w:eastAsiaTheme="minorHAnsi" w:hAnsi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ilad">
    <w:name w:val="il_ad"/>
    <w:basedOn w:val="DefaultParagraphFont"/>
    <w:rsid w:val="00240BC6"/>
  </w:style>
  <w:style w:type="paragraph" w:styleId="Caption">
    <w:name w:val="caption"/>
    <w:basedOn w:val="Normal"/>
    <w:next w:val="Normal"/>
    <w:unhideWhenUsed/>
    <w:qFormat/>
    <w:locked/>
    <w:rsid w:val="00A6546D"/>
    <w:pPr>
      <w:spacing w:line="240" w:lineRule="auto"/>
    </w:pPr>
    <w:rPr>
      <w:rFonts w:asciiTheme="minorHAnsi" w:eastAsiaTheme="minorEastAsia" w:hAnsiTheme="minorHAnsi" w:cstheme="minorBidi"/>
      <w:b/>
      <w:bCs/>
      <w:color w:val="4F81BD" w:themeColor="accent1"/>
      <w:sz w:val="18"/>
      <w:szCs w:val="18"/>
    </w:rPr>
  </w:style>
  <w:style w:type="character" w:styleId="HTMLCite">
    <w:name w:val="HTML Cite"/>
    <w:rsid w:val="0027577C"/>
    <w:rPr>
      <w:i/>
      <w:iCs/>
    </w:rPr>
  </w:style>
  <w:style w:type="paragraph" w:customStyle="1" w:styleId="CM4">
    <w:name w:val="CM4"/>
    <w:basedOn w:val="Default"/>
    <w:next w:val="Default"/>
    <w:uiPriority w:val="99"/>
    <w:rsid w:val="00832267"/>
    <w:pPr>
      <w:widowControl w:val="0"/>
      <w:spacing w:line="416" w:lineRule="atLeast"/>
    </w:pPr>
    <w:rPr>
      <w:rFonts w:eastAsiaTheme="minorEastAsia"/>
      <w:color w:val="auto"/>
      <w:u w:val="none"/>
      <w:lang w:bidi="ar-SA"/>
    </w:rPr>
  </w:style>
  <w:style w:type="character" w:customStyle="1" w:styleId="bodytitle">
    <w:name w:val="bodytitle"/>
    <w:basedOn w:val="DefaultParagraphFont"/>
    <w:rsid w:val="00832267"/>
  </w:style>
  <w:style w:type="character" w:customStyle="1" w:styleId="tgc">
    <w:name w:val="_tgc"/>
    <w:basedOn w:val="DefaultParagraphFont"/>
    <w:rsid w:val="00262472"/>
  </w:style>
  <w:style w:type="character" w:customStyle="1" w:styleId="Heading1Char">
    <w:name w:val="Heading 1 Char"/>
    <w:basedOn w:val="DefaultParagraphFont"/>
    <w:link w:val="Heading1"/>
    <w:uiPriority w:val="9"/>
    <w:rsid w:val="00AA245C"/>
    <w:rPr>
      <w:rFonts w:asciiTheme="majorHAnsi" w:eastAsiaTheme="majorEastAsia" w:hAnsiTheme="majorHAnsi" w:cstheme="majorBidi"/>
      <w:b/>
      <w:bCs/>
      <w:color w:val="365F91" w:themeColor="accent1" w:themeShade="BF"/>
      <w:sz w:val="28"/>
      <w:szCs w:val="28"/>
      <w:lang w:bidi="en-US"/>
    </w:rPr>
  </w:style>
  <w:style w:type="character" w:customStyle="1" w:styleId="Heading3Char">
    <w:name w:val="Heading 3 Char"/>
    <w:basedOn w:val="DefaultParagraphFont"/>
    <w:link w:val="Heading3"/>
    <w:uiPriority w:val="9"/>
    <w:rsid w:val="0007739C"/>
    <w:rPr>
      <w:rFonts w:asciiTheme="majorHAnsi" w:eastAsiaTheme="majorEastAsia" w:hAnsiTheme="majorHAnsi" w:cstheme="majorBidi"/>
      <w:b/>
      <w:bCs/>
      <w:color w:val="4F81BD" w:themeColor="accent1"/>
    </w:rPr>
  </w:style>
  <w:style w:type="table" w:customStyle="1" w:styleId="LightList1">
    <w:name w:val="Light List1"/>
    <w:basedOn w:val="TableNormal"/>
    <w:uiPriority w:val="61"/>
    <w:rsid w:val="0007739C"/>
    <w:rPr>
      <w:rFonts w:asciiTheme="minorHAnsi" w:eastAsiaTheme="minorHAnsi"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
    <w:name w:val="Body Text Indent"/>
    <w:basedOn w:val="Normal"/>
    <w:link w:val="BodyTextIndentChar"/>
    <w:uiPriority w:val="99"/>
    <w:semiHidden/>
    <w:unhideWhenUsed/>
    <w:rsid w:val="00F077FF"/>
    <w:pPr>
      <w:spacing w:after="120"/>
      <w:ind w:left="283"/>
    </w:pPr>
  </w:style>
  <w:style w:type="character" w:customStyle="1" w:styleId="BodyTextIndentChar">
    <w:name w:val="Body Text Indent Char"/>
    <w:basedOn w:val="DefaultParagraphFont"/>
    <w:link w:val="BodyTextIndent"/>
    <w:uiPriority w:val="99"/>
    <w:semiHidden/>
    <w:rsid w:val="00F077FF"/>
  </w:style>
  <w:style w:type="paragraph" w:styleId="BodyTextIndent3">
    <w:name w:val="Body Text Indent 3"/>
    <w:basedOn w:val="Normal"/>
    <w:link w:val="BodyTextIndent3Char"/>
    <w:uiPriority w:val="99"/>
    <w:semiHidden/>
    <w:unhideWhenUsed/>
    <w:rsid w:val="00F077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077FF"/>
    <w:rPr>
      <w:sz w:val="16"/>
      <w:szCs w:val="16"/>
    </w:rPr>
  </w:style>
  <w:style w:type="character" w:styleId="CommentReference">
    <w:name w:val="annotation reference"/>
    <w:uiPriority w:val="99"/>
    <w:semiHidden/>
    <w:unhideWhenUsed/>
    <w:rsid w:val="00FE713D"/>
    <w:rPr>
      <w:sz w:val="16"/>
      <w:szCs w:val="16"/>
    </w:rPr>
  </w:style>
  <w:style w:type="character" w:customStyle="1" w:styleId="yiv2040340201apple-style-span">
    <w:name w:val="yiv2040340201apple-style-span"/>
    <w:basedOn w:val="DefaultParagraphFont"/>
    <w:rsid w:val="009F20BE"/>
  </w:style>
  <w:style w:type="paragraph" w:customStyle="1" w:styleId="LightGrid-Accent31">
    <w:name w:val="Light Grid - Accent 31"/>
    <w:basedOn w:val="Normal"/>
    <w:rsid w:val="009F20BE"/>
    <w:pPr>
      <w:suppressAutoHyphens/>
      <w:ind w:left="720"/>
    </w:pPr>
    <w:rPr>
      <w:rFonts w:cs="Calibri"/>
      <w:lang w:eastAsia="ar-SA"/>
    </w:rPr>
  </w:style>
  <w:style w:type="paragraph" w:customStyle="1" w:styleId="ColorfulList-Accent11">
    <w:name w:val="Colorful List - Accent 11"/>
    <w:basedOn w:val="Normal"/>
    <w:rsid w:val="009F20BE"/>
    <w:pPr>
      <w:suppressAutoHyphens/>
      <w:spacing w:after="0" w:line="240" w:lineRule="auto"/>
      <w:ind w:left="720"/>
    </w:pPr>
    <w:rPr>
      <w:rFonts w:ascii="Cambria" w:eastAsia="Cambria" w:hAnsi="Cambria" w:cs="Calibri"/>
      <w:sz w:val="24"/>
      <w:szCs w:val="24"/>
      <w:lang w:eastAsia="ar-SA"/>
    </w:rPr>
  </w:style>
  <w:style w:type="character" w:customStyle="1" w:styleId="Footnote2">
    <w:name w:val="Footnote (2)_"/>
    <w:basedOn w:val="DefaultParagraphFont"/>
    <w:link w:val="Footnote20"/>
    <w:locked/>
    <w:rsid w:val="00DA7365"/>
    <w:rPr>
      <w:rFonts w:ascii="Garamond" w:hAnsi="Garamond"/>
      <w:i/>
      <w:iCs/>
      <w:sz w:val="17"/>
      <w:szCs w:val="17"/>
      <w:shd w:val="clear" w:color="auto" w:fill="FFFFFF"/>
    </w:rPr>
  </w:style>
  <w:style w:type="character" w:customStyle="1" w:styleId="Footnote">
    <w:name w:val="Footnote_"/>
    <w:basedOn w:val="DefaultParagraphFont"/>
    <w:link w:val="Footnote1"/>
    <w:locked/>
    <w:rsid w:val="00DA7365"/>
    <w:rPr>
      <w:rFonts w:ascii="Garamond" w:hAnsi="Garamond"/>
      <w:sz w:val="17"/>
      <w:szCs w:val="17"/>
      <w:shd w:val="clear" w:color="auto" w:fill="FFFFFF"/>
    </w:rPr>
  </w:style>
  <w:style w:type="character" w:customStyle="1" w:styleId="FootnoteItalic">
    <w:name w:val="Footnote + Italic"/>
    <w:basedOn w:val="Footnote"/>
    <w:rsid w:val="00DA7365"/>
    <w:rPr>
      <w:rFonts w:ascii="Garamond" w:hAnsi="Garamond"/>
      <w:i/>
      <w:iCs/>
      <w:color w:val="000000"/>
      <w:spacing w:val="0"/>
      <w:w w:val="100"/>
      <w:position w:val="0"/>
      <w:sz w:val="17"/>
      <w:szCs w:val="17"/>
      <w:shd w:val="clear" w:color="auto" w:fill="FFFFFF"/>
      <w:lang w:val="en-US" w:eastAsia="en-US"/>
    </w:rPr>
  </w:style>
  <w:style w:type="character" w:customStyle="1" w:styleId="Footnote0">
    <w:name w:val="Footnote"/>
    <w:basedOn w:val="Footnote"/>
    <w:rsid w:val="00DA7365"/>
    <w:rPr>
      <w:rFonts w:ascii="Garamond" w:hAnsi="Garamond"/>
      <w:color w:val="000000"/>
      <w:spacing w:val="0"/>
      <w:w w:val="100"/>
      <w:position w:val="0"/>
      <w:sz w:val="17"/>
      <w:szCs w:val="17"/>
      <w:shd w:val="clear" w:color="auto" w:fill="FFFFFF"/>
      <w:lang w:val="en-US" w:eastAsia="en-US"/>
    </w:rPr>
  </w:style>
  <w:style w:type="character" w:customStyle="1" w:styleId="Footnote2NotItalic1">
    <w:name w:val="Footnote (2) + Not Italic1"/>
    <w:basedOn w:val="Footnote2"/>
    <w:rsid w:val="00DA7365"/>
    <w:rPr>
      <w:rFonts w:ascii="Garamond" w:hAnsi="Garamond"/>
      <w:i/>
      <w:iCs/>
      <w:color w:val="000000"/>
      <w:spacing w:val="0"/>
      <w:w w:val="100"/>
      <w:position w:val="0"/>
      <w:sz w:val="17"/>
      <w:szCs w:val="17"/>
      <w:shd w:val="clear" w:color="auto" w:fill="FFFFFF"/>
      <w:lang w:val="en-US" w:eastAsia="en-US"/>
    </w:rPr>
  </w:style>
  <w:style w:type="character" w:customStyle="1" w:styleId="Footnote265pt2">
    <w:name w:val="Footnote (2) + 6.5 pt2"/>
    <w:aliases w:val="Not Italic11,Small Caps1"/>
    <w:basedOn w:val="Footnote2"/>
    <w:rsid w:val="00DA7365"/>
    <w:rPr>
      <w:rFonts w:ascii="Garamond" w:hAnsi="Garamond"/>
      <w:i/>
      <w:iCs/>
      <w:smallCaps/>
      <w:color w:val="000000"/>
      <w:spacing w:val="0"/>
      <w:w w:val="100"/>
      <w:position w:val="0"/>
      <w:sz w:val="13"/>
      <w:szCs w:val="13"/>
      <w:shd w:val="clear" w:color="auto" w:fill="FFFFFF"/>
      <w:lang w:val="en-US" w:eastAsia="en-US"/>
    </w:rPr>
  </w:style>
  <w:style w:type="character" w:customStyle="1" w:styleId="Footnote265pt1">
    <w:name w:val="Footnote (2) + 6.5 pt1"/>
    <w:aliases w:val="Not Italic10"/>
    <w:basedOn w:val="Footnote2"/>
    <w:rsid w:val="00DA7365"/>
    <w:rPr>
      <w:rFonts w:ascii="Garamond" w:hAnsi="Garamond"/>
      <w:i/>
      <w:iCs/>
      <w:color w:val="000000"/>
      <w:spacing w:val="0"/>
      <w:w w:val="100"/>
      <w:position w:val="0"/>
      <w:sz w:val="13"/>
      <w:szCs w:val="13"/>
      <w:shd w:val="clear" w:color="auto" w:fill="FFFFFF"/>
      <w:lang w:val="en-US" w:eastAsia="en-US"/>
    </w:rPr>
  </w:style>
  <w:style w:type="character" w:customStyle="1" w:styleId="Bodytext">
    <w:name w:val="Body text_"/>
    <w:basedOn w:val="DefaultParagraphFont"/>
    <w:link w:val="Bodytext1"/>
    <w:locked/>
    <w:rsid w:val="00DA7365"/>
    <w:rPr>
      <w:rFonts w:ascii="Garamond" w:hAnsi="Garamond"/>
      <w:sz w:val="23"/>
      <w:szCs w:val="23"/>
      <w:shd w:val="clear" w:color="auto" w:fill="FFFFFF"/>
    </w:rPr>
  </w:style>
  <w:style w:type="character" w:customStyle="1" w:styleId="Bodytext10">
    <w:name w:val="Body text (10)_"/>
    <w:basedOn w:val="DefaultParagraphFont"/>
    <w:link w:val="Bodytext101"/>
    <w:locked/>
    <w:rsid w:val="00DA7365"/>
    <w:rPr>
      <w:rFonts w:ascii="Garamond" w:hAnsi="Garamond"/>
      <w:i/>
      <w:iCs/>
      <w:sz w:val="23"/>
      <w:szCs w:val="23"/>
      <w:shd w:val="clear" w:color="auto" w:fill="FFFFFF"/>
    </w:rPr>
  </w:style>
  <w:style w:type="character" w:customStyle="1" w:styleId="Heading50">
    <w:name w:val="Heading #5_"/>
    <w:basedOn w:val="DefaultParagraphFont"/>
    <w:link w:val="Heading51"/>
    <w:locked/>
    <w:rsid w:val="00DA7365"/>
    <w:rPr>
      <w:rFonts w:ascii="Garamond" w:hAnsi="Garamond"/>
      <w:b/>
      <w:bCs/>
      <w:sz w:val="23"/>
      <w:szCs w:val="23"/>
      <w:shd w:val="clear" w:color="auto" w:fill="FFFFFF"/>
    </w:rPr>
  </w:style>
  <w:style w:type="character" w:customStyle="1" w:styleId="Bodytext10NotItalic">
    <w:name w:val="Body text (10) + Not Italic"/>
    <w:basedOn w:val="Bodytext10"/>
    <w:rsid w:val="00DA7365"/>
    <w:rPr>
      <w:rFonts w:ascii="Garamond" w:hAnsi="Garamond"/>
      <w:i/>
      <w:iCs/>
      <w:color w:val="000000"/>
      <w:spacing w:val="0"/>
      <w:w w:val="100"/>
      <w:position w:val="0"/>
      <w:sz w:val="23"/>
      <w:szCs w:val="23"/>
      <w:shd w:val="clear" w:color="auto" w:fill="FFFFFF"/>
      <w:lang w:val="en-US" w:eastAsia="en-US"/>
    </w:rPr>
  </w:style>
  <w:style w:type="character" w:customStyle="1" w:styleId="Heading52">
    <w:name w:val="Heading #5"/>
    <w:basedOn w:val="Heading50"/>
    <w:rsid w:val="00DA7365"/>
    <w:rPr>
      <w:rFonts w:ascii="Garamond" w:hAnsi="Garamond"/>
      <w:b/>
      <w:bCs/>
      <w:color w:val="000000"/>
      <w:spacing w:val="0"/>
      <w:w w:val="100"/>
      <w:position w:val="0"/>
      <w:sz w:val="23"/>
      <w:szCs w:val="23"/>
      <w:shd w:val="clear" w:color="auto" w:fill="FFFFFF"/>
      <w:lang w:val="en-US" w:eastAsia="en-US"/>
    </w:rPr>
  </w:style>
  <w:style w:type="character" w:customStyle="1" w:styleId="Bodytext100">
    <w:name w:val="Body text (10)"/>
    <w:basedOn w:val="Bodytext10"/>
    <w:rsid w:val="00DA7365"/>
    <w:rPr>
      <w:rFonts w:ascii="Garamond" w:hAnsi="Garamond"/>
      <w:i/>
      <w:iCs/>
      <w:color w:val="000000"/>
      <w:spacing w:val="0"/>
      <w:w w:val="100"/>
      <w:position w:val="0"/>
      <w:sz w:val="23"/>
      <w:szCs w:val="23"/>
      <w:shd w:val="clear" w:color="auto" w:fill="FFFFFF"/>
      <w:lang w:val="en-US" w:eastAsia="en-US"/>
    </w:rPr>
  </w:style>
  <w:style w:type="character" w:customStyle="1" w:styleId="BodytextItalic1">
    <w:name w:val="Body text + Italic1"/>
    <w:basedOn w:val="Bodytext"/>
    <w:rsid w:val="00DA7365"/>
    <w:rPr>
      <w:rFonts w:ascii="Garamond" w:hAnsi="Garamond"/>
      <w:i/>
      <w:iCs/>
      <w:color w:val="000000"/>
      <w:spacing w:val="0"/>
      <w:w w:val="100"/>
      <w:position w:val="0"/>
      <w:sz w:val="23"/>
      <w:szCs w:val="23"/>
      <w:shd w:val="clear" w:color="auto" w:fill="FFFFFF"/>
      <w:lang w:val="en-US" w:eastAsia="en-US"/>
    </w:rPr>
  </w:style>
  <w:style w:type="character" w:customStyle="1" w:styleId="Bodytext65pt2">
    <w:name w:val="Body text + 6.5 pt2"/>
    <w:basedOn w:val="Bodytext"/>
    <w:rsid w:val="00DA7365"/>
    <w:rPr>
      <w:rFonts w:ascii="Garamond" w:hAnsi="Garamond"/>
      <w:color w:val="000000"/>
      <w:spacing w:val="0"/>
      <w:w w:val="100"/>
      <w:position w:val="0"/>
      <w:sz w:val="13"/>
      <w:szCs w:val="13"/>
      <w:shd w:val="clear" w:color="auto" w:fill="FFFFFF"/>
      <w:lang w:val="en-US" w:eastAsia="en-US"/>
    </w:rPr>
  </w:style>
  <w:style w:type="character" w:customStyle="1" w:styleId="Bodytext1065pt">
    <w:name w:val="Body text (10) + 6.5 pt"/>
    <w:aliases w:val="Not Italic3"/>
    <w:basedOn w:val="Bodytext10"/>
    <w:rsid w:val="00DA7365"/>
    <w:rPr>
      <w:rFonts w:ascii="Garamond" w:hAnsi="Garamond"/>
      <w:i/>
      <w:iCs/>
      <w:color w:val="000000"/>
      <w:spacing w:val="0"/>
      <w:w w:val="100"/>
      <w:position w:val="0"/>
      <w:sz w:val="13"/>
      <w:szCs w:val="13"/>
      <w:shd w:val="clear" w:color="auto" w:fill="FFFFFF"/>
      <w:lang w:val="en-US" w:eastAsia="en-US"/>
    </w:rPr>
  </w:style>
  <w:style w:type="character" w:customStyle="1" w:styleId="Bodytext65pt1">
    <w:name w:val="Body text + 6.5 pt1"/>
    <w:basedOn w:val="Bodytext"/>
    <w:rsid w:val="00DA7365"/>
    <w:rPr>
      <w:rFonts w:ascii="Garamond" w:hAnsi="Garamond"/>
      <w:color w:val="000000"/>
      <w:spacing w:val="0"/>
      <w:w w:val="100"/>
      <w:position w:val="0"/>
      <w:sz w:val="13"/>
      <w:szCs w:val="13"/>
      <w:shd w:val="clear" w:color="auto" w:fill="FFFFFF"/>
      <w:lang w:val="en-US" w:eastAsia="en-US"/>
    </w:rPr>
  </w:style>
  <w:style w:type="character" w:customStyle="1" w:styleId="Heading520">
    <w:name w:val="Heading #52"/>
    <w:basedOn w:val="Heading50"/>
    <w:rsid w:val="00DA7365"/>
    <w:rPr>
      <w:rFonts w:ascii="Garamond" w:hAnsi="Garamond"/>
      <w:b/>
      <w:bCs/>
      <w:color w:val="000000"/>
      <w:spacing w:val="0"/>
      <w:w w:val="100"/>
      <w:position w:val="0"/>
      <w:sz w:val="23"/>
      <w:szCs w:val="23"/>
      <w:shd w:val="clear" w:color="auto" w:fill="FFFFFF"/>
      <w:lang w:val="en-US" w:eastAsia="en-US"/>
    </w:rPr>
  </w:style>
  <w:style w:type="paragraph" w:customStyle="1" w:styleId="Footnote20">
    <w:name w:val="Footnote (2)"/>
    <w:basedOn w:val="Normal"/>
    <w:link w:val="Footnote2"/>
    <w:rsid w:val="00DA7365"/>
    <w:pPr>
      <w:widowControl w:val="0"/>
      <w:shd w:val="clear" w:color="auto" w:fill="FFFFFF"/>
      <w:spacing w:after="0" w:line="202" w:lineRule="exact"/>
      <w:ind w:hanging="360"/>
    </w:pPr>
    <w:rPr>
      <w:rFonts w:ascii="Garamond" w:hAnsi="Garamond"/>
      <w:i/>
      <w:iCs/>
      <w:sz w:val="17"/>
      <w:szCs w:val="17"/>
    </w:rPr>
  </w:style>
  <w:style w:type="paragraph" w:customStyle="1" w:styleId="Footnote1">
    <w:name w:val="Footnote1"/>
    <w:basedOn w:val="Normal"/>
    <w:link w:val="Footnote"/>
    <w:rsid w:val="00DA7365"/>
    <w:pPr>
      <w:widowControl w:val="0"/>
      <w:shd w:val="clear" w:color="auto" w:fill="FFFFFF"/>
      <w:spacing w:after="0" w:line="202" w:lineRule="exact"/>
      <w:ind w:hanging="360"/>
      <w:jc w:val="both"/>
    </w:pPr>
    <w:rPr>
      <w:rFonts w:ascii="Garamond" w:hAnsi="Garamond"/>
      <w:sz w:val="17"/>
      <w:szCs w:val="17"/>
    </w:rPr>
  </w:style>
  <w:style w:type="paragraph" w:customStyle="1" w:styleId="Bodytext1">
    <w:name w:val="Body text1"/>
    <w:basedOn w:val="Normal"/>
    <w:link w:val="Bodytext"/>
    <w:rsid w:val="00DA7365"/>
    <w:pPr>
      <w:widowControl w:val="0"/>
      <w:shd w:val="clear" w:color="auto" w:fill="FFFFFF"/>
      <w:spacing w:before="300" w:after="60" w:line="269" w:lineRule="exact"/>
      <w:ind w:hanging="360"/>
      <w:jc w:val="both"/>
    </w:pPr>
    <w:rPr>
      <w:rFonts w:ascii="Garamond" w:hAnsi="Garamond"/>
      <w:sz w:val="23"/>
      <w:szCs w:val="23"/>
    </w:rPr>
  </w:style>
  <w:style w:type="paragraph" w:customStyle="1" w:styleId="Bodytext101">
    <w:name w:val="Body text (10)1"/>
    <w:basedOn w:val="Normal"/>
    <w:link w:val="Bodytext10"/>
    <w:rsid w:val="00DA7365"/>
    <w:pPr>
      <w:widowControl w:val="0"/>
      <w:shd w:val="clear" w:color="auto" w:fill="FFFFFF"/>
      <w:spacing w:before="60" w:after="0" w:line="240" w:lineRule="atLeast"/>
      <w:jc w:val="right"/>
    </w:pPr>
    <w:rPr>
      <w:rFonts w:ascii="Garamond" w:hAnsi="Garamond"/>
      <w:i/>
      <w:iCs/>
      <w:sz w:val="23"/>
      <w:szCs w:val="23"/>
    </w:rPr>
  </w:style>
  <w:style w:type="paragraph" w:customStyle="1" w:styleId="Heading51">
    <w:name w:val="Heading #51"/>
    <w:basedOn w:val="Normal"/>
    <w:link w:val="Heading50"/>
    <w:rsid w:val="00DA7365"/>
    <w:pPr>
      <w:widowControl w:val="0"/>
      <w:shd w:val="clear" w:color="auto" w:fill="FFFFFF"/>
      <w:spacing w:before="180" w:after="180" w:line="240" w:lineRule="atLeast"/>
      <w:jc w:val="both"/>
      <w:outlineLvl w:val="4"/>
    </w:pPr>
    <w:rPr>
      <w:rFonts w:ascii="Garamond" w:hAnsi="Garamond"/>
      <w:b/>
      <w:bCs/>
      <w:sz w:val="23"/>
      <w:szCs w:val="23"/>
    </w:rPr>
  </w:style>
  <w:style w:type="character" w:customStyle="1" w:styleId="st">
    <w:name w:val="st"/>
    <w:basedOn w:val="DefaultParagraphFont"/>
    <w:rsid w:val="00DA7365"/>
  </w:style>
  <w:style w:type="paragraph" w:customStyle="1" w:styleId="Affiliation">
    <w:name w:val="Affiliation"/>
    <w:uiPriority w:val="99"/>
    <w:rsid w:val="00680518"/>
    <w:pPr>
      <w:spacing w:after="200" w:line="276" w:lineRule="auto"/>
      <w:jc w:val="center"/>
    </w:pPr>
    <w:rPr>
      <w:rFonts w:ascii="Times New Roman" w:eastAsia="Times New Roman" w:hAnsi="Times New Roman"/>
    </w:rPr>
  </w:style>
  <w:style w:type="paragraph" w:customStyle="1" w:styleId="papertitle">
    <w:name w:val="paper title"/>
    <w:uiPriority w:val="99"/>
    <w:rsid w:val="00680518"/>
    <w:pPr>
      <w:spacing w:after="120" w:line="276" w:lineRule="auto"/>
      <w:jc w:val="center"/>
    </w:pPr>
    <w:rPr>
      <w:rFonts w:ascii="Times New Roman" w:eastAsia="Times New Roman" w:hAnsi="Times New Roman"/>
      <w:bCs/>
      <w:noProof/>
      <w:sz w:val="48"/>
      <w:szCs w:val="48"/>
    </w:rPr>
  </w:style>
  <w:style w:type="character" w:customStyle="1" w:styleId="firstword">
    <w:name w:val="firstword"/>
    <w:basedOn w:val="DefaultParagraphFont"/>
    <w:rsid w:val="00680518"/>
  </w:style>
  <w:style w:type="paragraph" w:customStyle="1" w:styleId="Style">
    <w:name w:val="Style"/>
    <w:rsid w:val="00F66D58"/>
    <w:pPr>
      <w:widowControl w:val="0"/>
      <w:autoSpaceDE w:val="0"/>
      <w:autoSpaceDN w:val="0"/>
      <w:adjustRightInd w:val="0"/>
      <w:spacing w:after="200" w:line="252" w:lineRule="auto"/>
    </w:pPr>
    <w:rPr>
      <w:rFonts w:ascii="Arial" w:eastAsia="Times New Roman" w:hAnsi="Arial" w:cs="Arial"/>
      <w:sz w:val="24"/>
      <w:szCs w:val="24"/>
    </w:rPr>
  </w:style>
  <w:style w:type="character" w:customStyle="1" w:styleId="Heading7Char">
    <w:name w:val="Heading 7 Char"/>
    <w:basedOn w:val="DefaultParagraphFont"/>
    <w:link w:val="Heading7"/>
    <w:uiPriority w:val="9"/>
    <w:rsid w:val="00403A87"/>
    <w:rPr>
      <w:rFonts w:asciiTheme="majorHAnsi" w:eastAsiaTheme="majorEastAsia" w:hAnsiTheme="majorHAnsi" w:cstheme="majorBidi"/>
      <w:i/>
      <w:iCs/>
      <w:color w:val="404040" w:themeColor="text1" w:themeTint="BF"/>
    </w:rPr>
  </w:style>
  <w:style w:type="character" w:customStyle="1" w:styleId="Heading4Char">
    <w:name w:val="Heading 4 Char"/>
    <w:basedOn w:val="DefaultParagraphFont"/>
    <w:link w:val="Heading4"/>
    <w:uiPriority w:val="9"/>
    <w:semiHidden/>
    <w:rsid w:val="00403A87"/>
    <w:rPr>
      <w:rFonts w:asciiTheme="majorHAnsi" w:eastAsiaTheme="majorEastAsia" w:hAnsiTheme="majorHAnsi" w:cstheme="majorBidi"/>
      <w:b/>
      <w:bCs/>
      <w:i/>
      <w:iCs/>
      <w:color w:val="4F81BD" w:themeColor="accent1"/>
      <w:sz w:val="24"/>
      <w:szCs w:val="24"/>
      <w:lang w:val="en-IN" w:eastAsia="en-IN"/>
    </w:rPr>
  </w:style>
  <w:style w:type="character" w:customStyle="1" w:styleId="Heading8Char">
    <w:name w:val="Heading 8 Char"/>
    <w:basedOn w:val="DefaultParagraphFont"/>
    <w:link w:val="Heading8"/>
    <w:uiPriority w:val="9"/>
    <w:semiHidden/>
    <w:rsid w:val="00403A87"/>
    <w:rPr>
      <w:rFonts w:asciiTheme="majorHAnsi" w:eastAsiaTheme="majorEastAsia" w:hAnsiTheme="majorHAnsi" w:cstheme="majorBidi"/>
      <w:color w:val="404040" w:themeColor="text1" w:themeTint="BF"/>
      <w:sz w:val="20"/>
      <w:szCs w:val="20"/>
      <w:lang w:val="en-IN" w:eastAsia="en-IN"/>
    </w:rPr>
  </w:style>
  <w:style w:type="paragraph" w:customStyle="1" w:styleId="description">
    <w:name w:val="description"/>
    <w:basedOn w:val="Normal"/>
    <w:rsid w:val="004566F3"/>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NormalWebChar">
    <w:name w:val="Normal (Web) Char"/>
    <w:link w:val="NormalWeb"/>
    <w:uiPriority w:val="99"/>
    <w:locked/>
    <w:rsid w:val="007B5D59"/>
    <w:rPr>
      <w:rFonts w:ascii="Times New Roman" w:eastAsia="Times New Roman" w:hAnsi="Times New Roman"/>
      <w:sz w:val="24"/>
      <w:szCs w:val="24"/>
    </w:rPr>
  </w:style>
  <w:style w:type="paragraph" w:styleId="BodyText0">
    <w:name w:val="Body Text"/>
    <w:basedOn w:val="Normal"/>
    <w:link w:val="BodyTextChar"/>
    <w:uiPriority w:val="99"/>
    <w:semiHidden/>
    <w:unhideWhenUsed/>
    <w:rsid w:val="00EE2B28"/>
    <w:pPr>
      <w:spacing w:after="120"/>
    </w:pPr>
  </w:style>
  <w:style w:type="character" w:customStyle="1" w:styleId="BodyTextChar">
    <w:name w:val="Body Text Char"/>
    <w:basedOn w:val="DefaultParagraphFont"/>
    <w:link w:val="BodyText0"/>
    <w:uiPriority w:val="99"/>
    <w:semiHidden/>
    <w:rsid w:val="00EE2B28"/>
  </w:style>
  <w:style w:type="character" w:customStyle="1" w:styleId="ListParagraphChar">
    <w:name w:val="List Paragraph Char"/>
    <w:basedOn w:val="DefaultParagraphFont"/>
    <w:link w:val="ListParagraph"/>
    <w:uiPriority w:val="34"/>
    <w:rsid w:val="00EE2B28"/>
    <w:rPr>
      <w:lang w:val="en-IN"/>
    </w:rPr>
  </w:style>
  <w:style w:type="paragraph" w:customStyle="1" w:styleId="PreformattedText">
    <w:name w:val="Preformatted Text"/>
    <w:basedOn w:val="Normal"/>
    <w:rsid w:val="00EE2B28"/>
    <w:pPr>
      <w:widowControl w:val="0"/>
      <w:suppressAutoHyphens/>
      <w:spacing w:after="0" w:line="240" w:lineRule="auto"/>
    </w:pPr>
    <w:rPr>
      <w:rFonts w:ascii="Liberation Mono" w:eastAsia="AR PL SungtiL GB" w:hAnsi="Liberation Mono" w:cs="Liberation Mono"/>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754283029">
      <w:bodyDiv w:val="1"/>
      <w:marLeft w:val="0"/>
      <w:marRight w:val="0"/>
      <w:marTop w:val="0"/>
      <w:marBottom w:val="0"/>
      <w:divBdr>
        <w:top w:val="none" w:sz="0" w:space="0" w:color="auto"/>
        <w:left w:val="none" w:sz="0" w:space="0" w:color="auto"/>
        <w:bottom w:val="none" w:sz="0" w:space="0" w:color="auto"/>
        <w:right w:val="none" w:sz="0" w:space="0" w:color="auto"/>
      </w:divBdr>
    </w:div>
    <w:div w:id="1343166470">
      <w:bodyDiv w:val="1"/>
      <w:marLeft w:val="0"/>
      <w:marRight w:val="0"/>
      <w:marTop w:val="0"/>
      <w:marBottom w:val="0"/>
      <w:divBdr>
        <w:top w:val="none" w:sz="0" w:space="0" w:color="auto"/>
        <w:left w:val="none" w:sz="0" w:space="0" w:color="auto"/>
        <w:bottom w:val="none" w:sz="0" w:space="0" w:color="auto"/>
        <w:right w:val="none" w:sz="0" w:space="0" w:color="auto"/>
      </w:divBdr>
    </w:div>
    <w:div w:id="1406951146">
      <w:bodyDiv w:val="1"/>
      <w:marLeft w:val="0"/>
      <w:marRight w:val="0"/>
      <w:marTop w:val="0"/>
      <w:marBottom w:val="0"/>
      <w:divBdr>
        <w:top w:val="none" w:sz="0" w:space="0" w:color="auto"/>
        <w:left w:val="none" w:sz="0" w:space="0" w:color="auto"/>
        <w:bottom w:val="none" w:sz="0" w:space="0" w:color="auto"/>
        <w:right w:val="none" w:sz="0" w:space="0" w:color="auto"/>
      </w:divBdr>
    </w:div>
    <w:div w:id="1780493707">
      <w:marLeft w:val="0"/>
      <w:marRight w:val="0"/>
      <w:marTop w:val="0"/>
      <w:marBottom w:val="0"/>
      <w:divBdr>
        <w:top w:val="none" w:sz="0" w:space="0" w:color="auto"/>
        <w:left w:val="none" w:sz="0" w:space="0" w:color="auto"/>
        <w:bottom w:val="none" w:sz="0" w:space="0" w:color="auto"/>
        <w:right w:val="none" w:sz="0" w:space="0" w:color="auto"/>
      </w:divBdr>
    </w:div>
    <w:div w:id="1780493708">
      <w:marLeft w:val="0"/>
      <w:marRight w:val="0"/>
      <w:marTop w:val="0"/>
      <w:marBottom w:val="0"/>
      <w:divBdr>
        <w:top w:val="none" w:sz="0" w:space="0" w:color="auto"/>
        <w:left w:val="none" w:sz="0" w:space="0" w:color="auto"/>
        <w:bottom w:val="none" w:sz="0" w:space="0" w:color="auto"/>
        <w:right w:val="none" w:sz="0" w:space="0" w:color="auto"/>
      </w:divBdr>
    </w:div>
    <w:div w:id="1780493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jm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MAH09</b:Tag>
    <b:SourceType>JournalArticle</b:SourceType>
    <b:Guid>{A22AC65D-E295-4F29-BC48-73D0196F5A1C}</b:Guid>
    <b:Author>
      <b:Author>
        <b:NameList>
          <b:Person>
            <b:Last>MAHAJAN</b:Last>
            <b:First>Sarika</b:First>
            <b:Middle>and Balwinder SINGH</b:Middle>
          </b:Person>
        </b:NameList>
      </b:Author>
    </b:Author>
    <b:Title>The Empirical Investigation of Relationship between Return, Volume and Volatility Dynamics in Indian Stock Market</b:Title>
    <b:JournalName>Eurasian Journal of Business and Economics</b:JournalName>
    <b:Year>2009</b:Year>
    <b:Pages>113</b:Pages>
    <b:RefOrder>1</b:RefOrder>
  </b:Source>
  <b:Source>
    <b:Tag>ANA09</b:Tag>
    <b:SourceType>JournalArticle</b:SourceType>
    <b:Guid>{5B68BA36-90C2-4E1D-9873-89EE79299A0A}</b:Guid>
    <b:Author>
      <b:Author>
        <b:NameList>
          <b:Person>
            <b:Last>PASRICHA</b:Last>
            <b:First>ANAND</b:First>
            <b:Middle>BANSAL and J.S.</b:Middle>
          </b:Person>
        </b:NameList>
      </b:Author>
    </b:Author>
    <b:Title>FOREIGN INSTITUTIONAL INVESTOR’S IMPACT ON STOCK PRICES IN INDIA</b:Title>
    <b:JournalName>JOURNAL OF ACADEMIC RESEARCH IN ECONOMICS</b:JournalName>
    <b:Year>2009</b:Year>
    <b:Pages>181</b:Pages>
    <b:RefOrder>2</b:RefOrder>
  </b:Source>
  <b:Source>
    <b:Tag>SAU12</b:Tag>
    <b:SourceType>JournalArticle</b:SourceType>
    <b:Guid>{DA25D47C-D074-4205-8882-34DFB031BE56}</b:Guid>
    <b:Title>AN EMPIRICAL STUDY OF IMPACT OF EXCHANGE RATE&amp; INFLATION RATE ON PERFORMANCE OF BSE SENSEX</b:Title>
    <b:Year>2012</b:Year>
    <b:Author>
      <b:Author>
        <b:NameList>
          <b:Person>
            <b:Last>TRIPATHI</b:Last>
            <b:First>SAURABH</b:First>
            <b:Middle>SINGH and DR. L.K</b:Middle>
          </b:Person>
        </b:NameList>
      </b:Author>
    </b:Author>
    <b:JournalName>A Journal of Multidisciplinary Research</b:JournalName>
    <b:Pages>20</b:Pages>
    <b:RefOrder>3</b:RefOrder>
  </b:Source>
  <b:Source>
    <b:Tag>AMA13</b:Tag>
    <b:SourceType>JournalArticle</b:SourceType>
    <b:Guid>{A1FFF52F-870F-4F66-AA09-E9B81B7E9254}</b:Guid>
    <b:Author>
      <b:Author>
        <b:NameList>
          <b:Person>
            <b:Last>ALI</b:Last>
            <b:First>AMARA</b:First>
            <b:Middle>and SHAHID</b:Middle>
          </b:Person>
        </b:NameList>
      </b:Author>
    </b:Author>
    <b:Title>IMPACT OF MACROECONOMIC VARIABLES ON STOCK MARKET RETURNS</b:Title>
    <b:JournalName>INTERNATIONAL JOURNAL OF RESEARCH IN COMMERCE, ECONOMICS &amp; MANAGEMENT</b:JournalName>
    <b:Year>2013</b:Year>
    <b:Pages>136</b:Pages>
    <b:RefOrder>4</b:RefOrder>
  </b:Source>
  <b:Source>
    <b:Tag>DRM13</b:Tag>
    <b:SourceType>JournalArticle</b:SourceType>
    <b:Guid>{FF747211-8A64-4DC6-B25A-31B9D7B44009}</b:Guid>
    <b:Author>
      <b:Author>
        <b:NameList>
          <b:Person>
            <b:Last>MEENA</b:Last>
            <b:First>DR.MAMTA</b:First>
            <b:Middle>JAIN and MS.PRIYANKA LAXMI</b:Middle>
          </b:Person>
        </b:NameList>
      </b:Author>
    </b:Author>
    <b:Title>ROLE OF FOREIGN DIRECT INVESTMENT AND FOREIGN INSTITUTIONAL INVESTMENT IN INDIAN ECONOMY</b:Title>
    <b:JournalName>Asian Journal of Multidimensional Research</b:JournalName>
    <b:Year>2013</b:Year>
    <b:Pages>6</b:Pages>
    <b:RefOrder>5</b:RefOrder>
  </b:Source>
  <b:Source>
    <b:Tag>RAN12</b:Tag>
    <b:SourceType>JournalArticle</b:SourceType>
    <b:Guid>{01948139-CF93-4490-9994-B33650CB3DD0}</b:Guid>
    <b:Author>
      <b:Author>
        <b:NameList>
          <b:Person>
            <b:Last>ANITHA</b:Last>
            <b:First>R.</b:First>
          </b:Person>
        </b:NameList>
      </b:Author>
    </b:Author>
    <b:Title>FOREIGN DIRECT INVESTMENT AND ECONOMIC GROWTH IN INDIA</b:Title>
    <b:JournalName>International Journal of Marketing, Financial Services &amp; Management Research</b:JournalName>
    <b:Year>2012</b:Year>
    <b:Pages>108</b:Pages>
    <b:RefOrder>6</b:RefOrder>
  </b:Source>
  <b:Source>
    <b:Tag>Nid14</b:Tag>
    <b:SourceType>JournalArticle</b:SourceType>
    <b:Guid>{74FE6424-C880-4B0F-B6DA-DD4C2B67D616}</b:Guid>
    <b:Author>
      <b:Author>
        <b:NameList>
          <b:Person>
            <b:Last>Santra</b:Last>
            <b:First>Nidhi</b:First>
            <b:Middle>Bagaria and Swarup</b:Middle>
          </b:Person>
        </b:NameList>
      </b:Author>
    </b:Author>
    <b:Title>Foreign Direct Investment in Retail Market in India: Some Issues and Challenges</b:Title>
    <b:Year>2014</b:Year>
    <b:JournalName>Researchjournali’s Journal of Economics</b:JournalName>
    <b:Pages>1</b:Pages>
    <b:RefOrder>7</b:RefOrder>
  </b:Source>
  <b:Source>
    <b:Tag>Nar14</b:Tag>
    <b:SourceType>JournalArticle</b:SourceType>
    <b:Guid>{455384DA-C497-4E42-BC6F-C04771D36C2F}</b:Guid>
    <b:Author>
      <b:Author>
        <b:NameList>
          <b:Person>
            <b:Last>Narendra</b:Last>
          </b:Person>
        </b:NameList>
      </b:Author>
    </b:Author>
    <b:Title>RELATIONSHIP BETWEEN FDI AND ITS DETERMINANTS -AN IMPACT STUDY ON FDI BY ITS DETERMINATS</b:Title>
    <b:JournalName>Tactful Management Research Journal</b:JournalName>
    <b:Year>2014</b:Year>
    <b:Pages>2</b:Pages>
    <b:RefOrder>8</b:RefOrder>
  </b:Source>
  <b:Source>
    <b:Tag>Rob08</b:Tag>
    <b:SourceType>JournalArticle</b:SourceType>
    <b:Guid>{E8CD43E8-E9D4-4589-8B86-E7DEDC20C79F}</b:Guid>
    <b:Author>
      <b:Author>
        <b:NameList>
          <b:Person>
            <b:Last>Gay</b:Last>
            <b:First>Robert</b:First>
            <b:Middle>D.</b:Middle>
          </b:Person>
        </b:NameList>
      </b:Author>
    </b:Author>
    <b:Title>Effect Of Macroeconomic Variables On Stock Market Returns For Four Emerging Economies:Brazil, Russia, India, And China</b:Title>
    <b:JournalName>International Business &amp; Economics Research Journal</b:JournalName>
    <b:Year>2008</b:Year>
    <b:Pages>1</b:Pages>
    <b:RefOrder>9</b:RefOrder>
  </b:Source>
  <b:Source>
    <b:Tag>DVL12</b:Tag>
    <b:SourceType>JournalArticle</b:SourceType>
    <b:Guid>{15277AA6-175A-4DCA-B64D-DE6544FA353A}</b:Guid>
    <b:Author>
      <b:Author>
        <b:NameList>
          <b:Person>
            <b:Last>Reddy</b:Last>
            <b:First>D.</b:First>
            <b:Middle>V. Lokeswar</b:Middle>
          </b:Person>
        </b:NameList>
      </b:Author>
    </b:Author>
    <b:Title>IMPACT OF INFLATION AND GDP ON STOCK MARKET RETURNS IN INDIA</b:Title>
    <b:JournalName>International Journal of Advanced Research in Management and Social Sciences</b:JournalName>
    <b:Year>2012</b:Year>
    <b:Pages>120</b:Pages>
    <b:RefOrder>10</b:RefOrder>
  </b:Source>
  <b:Source>
    <b:Tag>Vad13</b:Tag>
    <b:SourceType>JournalArticle</b:SourceType>
    <b:Guid>{2C20DB94-829C-4F27-8673-712F197A2981}</b:Guid>
    <b:Author>
      <b:Author>
        <b:NameList>
          <b:Person>
            <b:Last>Ponniah</b:Last>
            <b:First>Vadakarai</b:First>
            <b:Middle>Meenakshisundaram</b:Middle>
          </b:Person>
        </b:NameList>
      </b:Author>
    </b:Author>
    <b:Title>Indian Stock Market- Special Reference to Outward Foreign Direct Investment</b:Title>
    <b:JournalName>The Macrotheme Review</b:JournalName>
    <b:Year>2013</b:Year>
    <b:Pages>202</b:Pages>
    <b:RefOrder>11</b:RefOrder>
  </b:Source>
  <b:Source>
    <b:Tag>Shr13</b:Tag>
    <b:SourceType>JournalArticle</b:SourceType>
    <b:Guid>{05E48162-C802-46BA-8216-92BA33A97618}</b:Guid>
    <b:Author>
      <b:Author>
        <b:NameList>
          <b:Person>
            <b:Last>Shrivastav</b:Last>
            <b:First>Anubha</b:First>
          </b:Person>
        </b:NameList>
      </b:Author>
    </b:Author>
    <b:Title>A Study of Influence of FII Flows on Indian Stock Market</b:Title>
    <b:JournalName>GYANPRATHA – ACCMAN Journal of Management</b:JournalName>
    <b:Year>2013</b:Year>
    <b:Pages>101</b:Pages>
    <b:RefOrder>12</b:RefOrder>
  </b:Source>
  <b:Source>
    <b:Tag>DrS12</b:Tag>
    <b:SourceType>JournalArticle</b:SourceType>
    <b:Guid>{21FF0605-9A02-4667-8A57-CD5BF0D7628E}</b:Guid>
    <b:Author>
      <b:Author>
        <b:NameList>
          <b:Person>
            <b:Last>Pardhasaradhi</b:Last>
            <b:First>Dr.</b:First>
            <b:Middle>Syed Tabassum Sultana and Prof. S</b:Middle>
          </b:Person>
        </b:NameList>
      </b:Author>
    </b:Author>
    <b:Title>Impact of Flow of FDI &amp; FII on Indian Stock market</b:Title>
    <b:JournalName>FINANCE RESEARCH</b:JournalName>
    <b:Year>2012</b:Year>
    <b:Pages>5</b:Pages>
    <b:RefOrder>13</b:RefOrder>
  </b:Source>
  <b:Source>
    <b:Tag>Man14</b:Tag>
    <b:SourceType>JournalArticle</b:SourceType>
    <b:Guid>{3DD910CE-0071-409E-AF41-4706F74D3BB4}</b:Guid>
    <b:Author>
      <b:Author>
        <b:NameList>
          <b:Person>
            <b:Last>Mahajan</b:Last>
            <b:First>Manisha</b:First>
            <b:Middle>Luthra and Shikha</b:Middle>
          </b:Person>
        </b:NameList>
      </b:Author>
    </b:Author>
    <b:Title>Impact of Macro factors on BSE Bankex</b:Title>
    <b:JournalName>international journal of current research and academic review</b:JournalName>
    <b:Year>2014</b:Year>
    <b:Pages>179</b:Pages>
    <b:RefOrder>14</b:RefOrder>
  </b:Source>
  <b:Source>
    <b:Tag>JAT12</b:Tag>
    <b:SourceType>JournalArticle</b:SourceType>
    <b:Guid>{BA5EC50F-C54D-4C37-9E92-D4E6446F7D02}</b:Guid>
    <b:Author>
      <b:Author>
        <b:NameList>
          <b:Person>
            <b:Last>LOOMBA</b:Last>
            <b:First>JATINDER</b:First>
          </b:Person>
        </b:NameList>
      </b:Author>
    </b:Author>
    <b:Title>DO FIIS IMPACT VOLATILITY OF INDIAN STOCK MARKET</b:Title>
    <b:JournalName>International Journal of Marketing, Financial Services &amp; Management Research</b:JournalName>
    <b:Year>2012</b:Year>
    <b:Pages>80</b:Pages>
    <b:RefOrder>15</b:RefOrder>
  </b:Source>
  <b:Source>
    <b:Tag>Imp12</b:Tag>
    <b:SourceType>JournalArticle</b:SourceType>
    <b:Guid>{1507460C-E5A1-44F5-9B08-58C796DD1109}</b:Guid>
    <b:Author>
      <b:Author>
        <b:NameList>
          <b:Person>
            <b:Last>Nigeria)</b:Last>
            <b:First>Impact</b:First>
            <b:Middle>of Interest Rate on Capital Market Growth (A Case of</b:Middle>
          </b:Person>
        </b:NameList>
      </b:Author>
    </b:Author>
    <b:Title>Akingunola Richard .O and Adekunle .O.A</b:Title>
    <b:JournalName>Universal Journal of Management and Social Sciences</b:JournalName>
    <b:Year>2012</b:Year>
    <b:Pages>11</b:Pages>
    <b:RefOrder>16</b:RefOrder>
  </b:Source>
  <b:Source>
    <b:Tag>Wal12</b:Tag>
    <b:SourceType>JournalArticle</b:SourceType>
    <b:Guid>{DB5792E4-B453-4B5E-BA0D-3B9ABD5159D5}</b:Guid>
    <b:Author>
      <b:Author>
        <b:NameList>
          <b:Person>
            <b:Last>Walia</b:Last>
            <b:First>Karan</b:First>
            <b:Middle>Walia and Dr. Rimpi</b:Middle>
          </b:Person>
        </b:NameList>
      </b:Author>
    </b:Author>
    <b:Title>IMPACT OF FOREIGN INSTITUTIONAL INVESTMENT ON STOCK MARKET</b:Title>
    <b:JournalName>international journal of computing and corporate research</b:JournalName>
    <b:Year>2012</b:Year>
    <b:Pages>12</b:Pages>
    <b:RefOrder>17</b:RefOrder>
  </b:Source>
  <b:Source>
    <b:Tag>DrK13</b:Tag>
    <b:SourceType>JournalArticle</b:SourceType>
    <b:Guid>{C7D25DE9-5BC4-42B8-8841-9467306AA502}</b:Guid>
    <b:Author>
      <b:Author>
        <b:NameList>
          <b:Person>
            <b:Last>Jain</b:Last>
            <b:First>Dr.</b:First>
            <b:Middle>Kapil</b:Middle>
          </b:Person>
        </b:NameList>
      </b:Author>
    </b:Author>
    <b:Title>IMPACT OF SELECTED MACRO-ECONOMIC INDICATORS ON SENSEX</b:Title>
    <b:JournalName>International Journal of Advanced Research in Management and Social Sciences</b:JournalName>
    <b:Year>2013</b:Year>
    <b:Pages>169</b:Pages>
    <b:RefOrder>18</b:RefOrder>
  </b:Source>
  <b:Source>
    <b:Tag>BKa12</b:Tag>
    <b:SourceType>JournalArticle</b:SourceType>
    <b:Guid>{AB35E272-54A2-4AE3-95BA-A479D541F6E0}</b:Guid>
    <b:Author>
      <b:Author>
        <b:NameList>
          <b:Person>
            <b:Last>Singh</b:Last>
            <b:First>B.</b:First>
            <b:Middle>Karan</b:Middle>
          </b:Person>
        </b:NameList>
      </b:Author>
    </b:Author>
    <b:Title>An Assessment of Inflation Modelling in India</b:Title>
    <b:JournalName>INDIAN COUNCIL FOR RESEARCH ON INTERNATIONAL ECONOMIC RELATIONS</b:JournalName>
    <b:Year>2012</b:Year>
    <b:Pages>1</b:Pages>
    <b:RefOrder>19</b:RefOrder>
  </b:Source>
  <b:Source>
    <b:Tag>DRS13</b:Tag>
    <b:SourceType>JournalArticle</b:SourceType>
    <b:Guid>{543956E6-6295-4251-9C89-0BD086D4DC45}</b:Guid>
    <b:Author>
      <b:Author>
        <b:NameList>
          <b:Person>
            <b:Last>SINGH</b:Last>
            <b:First>DR.</b:First>
            <b:Middle>S.D. VASHISHTHA and DR. UMED</b:Middle>
          </b:Person>
        </b:NameList>
      </b:Author>
    </b:Author>
    <b:Title>A STUDY OF RELATIONSHIPS BETWEEN S&amp;P BSE-SENSEX AND ECONOMIC GROWTH RATES</b:Title>
    <b:JournalName>International Journal of Marketing, Financial Services &amp; Management Research</b:JournalName>
    <b:Year>2013</b:Year>
    <b:Pages>49</b:Pages>
    <b:RefOrder>20</b:RefOrder>
  </b:Source>
  <b:Source>
    <b:Tag>Amn12</b:Tag>
    <b:SourceType>JournalArticle</b:SourceType>
    <b:Guid>{8466242E-49F1-43A6-B7C0-3BD2734C9F4B}</b:Guid>
    <b:Author>
      <b:Author>
        <b:NameList>
          <b:Person>
            <b:Last>Chhapra</b:Last>
            <b:First>Amna</b:First>
            <b:Middle>Muhammad Gudaro and Imran Umer</b:Middle>
          </b:Person>
        </b:NameList>
      </b:Author>
    </b:Author>
    <b:Title>Impact of Foreign Direct Investment on Economic Growth:A Case Study of Pakistan</b:Title>
    <b:JournalName>Journal of Management and Social Sciences</b:JournalName>
    <b:Year>2012</b:Year>
    <b:Pages>23</b:Pages>
    <b:RefOrder>21</b:RefOrder>
  </b:Source>
  <b:Source>
    <b:Tag>Muh13</b:Tag>
    <b:SourceType>JournalArticle</b:SourceType>
    <b:Guid>{07F2EA72-AE5B-42CD-9451-75F629DC691C}</b:Guid>
    <b:Author>
      <b:Author>
        <b:NameList>
          <b:Person>
            <b:Last>Jabeen</b:Last>
            <b:First>Muhammad</b:First>
            <b:Middle>Arshad Haroon and Hummera</b:Middle>
          </b:Person>
        </b:NameList>
      </b:Author>
    </b:Author>
    <b:Title>Impact of Macro-economic Variables on Share Price Behavior of Karachi Stock Exchange</b:Title>
    <b:JournalName>Pakistan Journal of Commerce and Social Sciences</b:JournalName>
    <b:Year>2013</b:Year>
    <b:Pages>494</b:Pages>
    <b:RefOrder>22</b:RefOrder>
  </b:Source>
  <b:Source>
    <b:Tag>Pra12</b:Tag>
    <b:SourceType>JournalArticle</b:SourceType>
    <b:Guid>{511D3392-F0C7-4842-8240-189BDFACB71F}</b:Guid>
    <b:Author>
      <b:Author>
        <b:NameList>
          <b:Person>
            <b:Last>PADHI</b:Last>
            <b:First>Pramod</b:First>
            <b:Middle>Kumar NAIK and Puja</b:Middle>
          </b:Person>
        </b:NameList>
      </b:Author>
    </b:Author>
    <b:Title>The Impact of Macroeconomic Fundamentals on Stock Prices Revisited: Evidence from Indian Data</b:Title>
    <b:JournalName>Eurasian Journal of Business and Economics</b:JournalName>
    <b:Year>2012</b:Year>
    <b:Pages>26</b:Pages>
    <b:RefOrder>23</b:RefOrder>
  </b:Source>
  <b:Source>
    <b:Tag>Jan12</b:Tag>
    <b:SourceType>ElectronicSource</b:SourceType>
    <b:Guid>{53AF79C7-E9B8-4933-96B0-BB23EDD757C3}</b:Guid>
    <b:Author>
      <b:Author>
        <b:Corporate>Jan Hedlund, Architect, Microsoft Services</b:Corporate>
      </b:Author>
    </b:Author>
    <b:Title>Smart City 2020</b:Title>
    <b:Year>2012</b:Year>
    <b:CountryRegion>USA</b:CountryRegion>
    <b:Month>March</b:Month>
    <b:Day>12</b:Day>
    <b:RefOrder>1</b:RefOrder>
  </b:Source>
  <b:Source>
    <b:Tag>CII15</b:Tag>
    <b:SourceType>Report</b:SourceType>
    <b:Guid>{525AD080-2762-4FDA-B4C5-6F9DE6A0D424}</b:Guid>
    <b:Author>
      <b:Author>
        <b:Corporate>CII</b:Corporate>
      </b:Author>
    </b:Author>
    <b:Title>Making Haryana smart</b:Title>
    <b:City>New Delhi</b:City>
    <b:Year>2014-15</b:Year>
    <b:Publisher>CII</b:Publisher>
    <b:RefOrder>2</b:RefOrder>
  </b:Source>
  <b:Source>
    <b:Tag>MsS14</b:Tag>
    <b:SourceType>ArticleInAPeriodical</b:SourceType>
    <b:Guid>{FD9A30DC-027C-4CF4-8743-93D01FB1FFB6}</b:Guid>
    <b:Author>
      <b:Author>
        <b:NameList>
          <b:Person>
            <b:Last>Ms. Sunita Sanghi</b:Last>
            <b:First>Mr.</b:First>
            <b:Middle>Kuntal Sensarma</b:Middle>
          </b:Person>
        </b:NameList>
      </b:Author>
    </b:Author>
    <b:Title>Skill Challenges of Informal Sector in India</b:Title>
    <b:Year>2014</b:Year>
    <b:PeriodicalTitle>Economy Matters</b:PeriodicalTitle>
    <b:Month>March</b:Month>
    <b:Pages>33-41</b:Pages>
    <b:RefOrder>3</b:RefOrder>
  </b:Source>
  <b:Source>
    <b:Tag>San15</b:Tag>
    <b:SourceType>DocumentFromInternetSite</b:SourceType>
    <b:Guid>{85D6BF0B-777A-4A80-8F97-D2533376B2F7}</b:Guid>
    <b:Author>
      <b:Author>
        <b:NameList>
          <b:Person>
            <b:Last>Kataria</b:Last>
            <b:First>Sanjiv</b:First>
          </b:Person>
        </b:NameList>
      </b:Author>
    </b:Author>
    <b:Title>India needs habitable cities before smart cities </b:Title>
    <b:Year>2015</b:Year>
    <b:InternetSiteTitle>A SME TIMES website</b:InternetSiteTitle>
    <b:Month>March</b:Month>
    <b:Day>17</b:Day>
    <b:YearAccessed>2015</b:YearAccessed>
    <b:MonthAccessed>April</b:MonthAccessed>
    <b:DayAccessed>28</b:DayAccessed>
    <b:URL>www.smetimes.in</b:URL>
    <b:RefOrder>4</b:RefOrder>
  </b:Source>
  <b:Source>
    <b:Tag>NAT</b:Tag>
    <b:SourceType>Report</b:SourceType>
    <b:Guid>{1EF209EE-5D34-462B-AAD0-4685FC1B1DA1}</b:Guid>
    <b:Title>The Challenges of Unemployment in India:An Informal Economy Perspective-Volume I - Main Report</b:Title>
    <b:Publisher>NATIONAL COMMISSION FOR ENTERPRISES IN THE UNORGANISED SECTOR</b:Publisher>
    <b:City>New Delhi</b:City>
    <b:Year>2009</b:Year>
    <b:RefOrder>5</b:RefOrder>
  </b:Source>
  <b:Source>
    <b:Tag>Fas11</b:Tag>
    <b:SourceType>Report</b:SourceType>
    <b:Guid>{ADD6E650-354E-4945-95B8-0012DC662D21}</b:Guid>
    <b:Title>Faster, Sustainable and More Inclusive Growth: An Approach to the Twelfth Five Year Plan(2012-17)</b:Title>
    <b:Year>October2011</b:Year>
    <b:Publisher>Planning Commission, Govt. of India</b:Publisher>
    <b:City>New Delhi</b:City>
    <b:RefOrder>6</b:RefOrder>
  </b:Source>
  <b:Source>
    <b:Tag>Gov14</b:Tag>
    <b:SourceType>Report</b:SourceType>
    <b:Guid>{381EA756-B81C-4761-8C0F-88D7206EF530}</b:Guid>
    <b:Title>Annual Report</b:Title>
    <b:Year>2013-14</b:Year>
    <b:Publisher>Government of India, Ministry of Micro, Small and Medium Enterprises</b:Publisher>
    <b:City>New Delhi</b:City>
    <b:RefOrder>7</b:RefOrder>
  </b:Source>
  <b:Source>
    <b:Tag>Rep12</b:Tag>
    <b:SourceType>Report</b:SourceType>
    <b:Guid>{9C84610C-9E6E-486B-ADF7-EA5495D7F1AA}</b:Guid>
    <b:Title>Report of the Committee on Unorganised Sector Statistics</b:Title>
    <b:Year>February 2012</b:Year>
    <b:Publisher>National Statistical Commission, Government of India</b:Publisher>
    <b:City>New Delhi</b:City>
    <b:RefOrder>8</b:RefOrder>
  </b:Source>
  <b:Source>
    <b:Tag>Ric14</b:Tag>
    <b:SourceType>JournalArticle</b:SourceType>
    <b:Guid>{9CE27FE1-BB1F-42C0-93C2-1839C858CDCE}</b:Guid>
    <b:Author>
      <b:Author>
        <b:NameList>
          <b:Person>
            <b:Last>Richa Verma</b:Last>
            <b:First>Priyanka</b:First>
            <b:Middle>and Meenu</b:Middle>
          </b:Person>
        </b:NameList>
      </b:Author>
    </b:Author>
    <b:Title>MICROFINANCE IN INDIA</b:Title>
    <b:JournalName>Tactful Management Research Journal</b:JournalName>
    <b:Year>2014</b:Year>
    <b:Pages>1-10</b:Pages>
    <b:RefOrder>1</b:RefOrder>
  </b:Source>
</b:Sources>
</file>

<file path=customXml/itemProps1.xml><?xml version="1.0" encoding="utf-8"?>
<ds:datastoreItem xmlns:ds="http://schemas.openxmlformats.org/officeDocument/2006/customXml" ds:itemID="{48233A51-3DD3-49A7-90A0-1FAE609D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THE INTERNATIONALIZATION OF MEXICAN FISHERIES COMPANIES AND THE RISE OF THEIR EXPORTS TO THE ITALIAN MARKET</vt:lpstr>
    </vt:vector>
  </TitlesOfParts>
  <Company/>
  <LinksUpToDate>false</LinksUpToDate>
  <CharactersWithSpaces>19135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INTERNATIONALIZATION OF MEXICAN FISHERIES COMPANIES AND THE RISE OF THEIR EXPORTS TO THE ITALIAN MARKET</dc:title>
  <dc:creator>DMIMS</dc:creator>
  <cp:lastModifiedBy>DELL</cp:lastModifiedBy>
  <cp:revision>2</cp:revision>
  <cp:lastPrinted>2017-06-21T11:56:00Z</cp:lastPrinted>
  <dcterms:created xsi:type="dcterms:W3CDTF">2017-11-05T03:21:00Z</dcterms:created>
  <dcterms:modified xsi:type="dcterms:W3CDTF">2017-11-05T03:21:00Z</dcterms:modified>
</cp:coreProperties>
</file>